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4035C">
      <w:pPr>
        <w:pageBreakBefore w:val="0"/>
        <w:widowControl w:val="0"/>
        <w:kinsoku/>
        <w:wordWrap/>
        <w:overflowPunct/>
        <w:topLinePunct w:val="0"/>
        <w:bidi w:val="0"/>
        <w:spacing w:line="360" w:lineRule="auto"/>
        <w:contextualSpacing/>
        <w:rPr>
          <w:rFonts w:hint="eastAsia" w:ascii="宋体" w:hAnsi="宋体"/>
          <w:b/>
        </w:rPr>
      </w:pPr>
    </w:p>
    <w:p w14:paraId="2CAA155D">
      <w:pPr>
        <w:pageBreakBefore w:val="0"/>
        <w:widowControl w:val="0"/>
        <w:kinsoku/>
        <w:wordWrap/>
        <w:overflowPunct/>
        <w:topLinePunct w:val="0"/>
        <w:bidi w:val="0"/>
        <w:spacing w:line="360" w:lineRule="auto"/>
        <w:contextualSpacing/>
        <w:jc w:val="center"/>
        <w:rPr>
          <w:rFonts w:hint="eastAsia" w:ascii="宋体" w:hAnsi="宋体"/>
          <w:sz w:val="84"/>
        </w:rPr>
      </w:pPr>
    </w:p>
    <w:p w14:paraId="1F8BCA43">
      <w:pPr>
        <w:pageBreakBefore w:val="0"/>
        <w:widowControl w:val="0"/>
        <w:kinsoku/>
        <w:wordWrap/>
        <w:overflowPunct/>
        <w:topLinePunct w:val="0"/>
        <w:bidi w:val="0"/>
        <w:spacing w:line="360" w:lineRule="auto"/>
        <w:contextualSpacing/>
        <w:jc w:val="center"/>
        <w:rPr>
          <w:rFonts w:hint="eastAsia" w:ascii="宋体" w:hAnsi="宋体"/>
          <w:b/>
          <w:spacing w:val="-20"/>
          <w:sz w:val="52"/>
          <w:szCs w:val="52"/>
        </w:rPr>
      </w:pPr>
    </w:p>
    <w:p w14:paraId="00AC8362">
      <w:pPr>
        <w:pageBreakBefore w:val="0"/>
        <w:widowControl w:val="0"/>
        <w:kinsoku/>
        <w:wordWrap/>
        <w:overflowPunct/>
        <w:topLinePunct w:val="0"/>
        <w:bidi w:val="0"/>
        <w:spacing w:line="360" w:lineRule="auto"/>
        <w:contextualSpacing/>
        <w:jc w:val="center"/>
        <w:rPr>
          <w:rFonts w:hint="eastAsia" w:ascii="宋体" w:hAnsi="宋体"/>
          <w:b/>
          <w:sz w:val="100"/>
          <w:szCs w:val="100"/>
        </w:rPr>
      </w:pPr>
      <w:r>
        <w:rPr>
          <w:rFonts w:hint="eastAsia" w:ascii="宋体" w:hAnsi="宋体"/>
          <w:b/>
          <w:sz w:val="100"/>
          <w:szCs w:val="100"/>
        </w:rPr>
        <w:t>比 选 文 件</w:t>
      </w:r>
    </w:p>
    <w:p w14:paraId="2E323E79">
      <w:pPr>
        <w:pageBreakBefore w:val="0"/>
        <w:widowControl w:val="0"/>
        <w:kinsoku/>
        <w:wordWrap/>
        <w:overflowPunct/>
        <w:topLinePunct w:val="0"/>
        <w:bidi w:val="0"/>
        <w:spacing w:line="360" w:lineRule="auto"/>
        <w:contextualSpacing/>
        <w:jc w:val="left"/>
        <w:rPr>
          <w:rFonts w:hint="eastAsia" w:ascii="宋体" w:hAnsi="宋体"/>
          <w:b/>
          <w:sz w:val="44"/>
          <w:szCs w:val="44"/>
        </w:rPr>
      </w:pPr>
    </w:p>
    <w:p w14:paraId="2E5519D1">
      <w:pPr>
        <w:pageBreakBefore w:val="0"/>
        <w:widowControl w:val="0"/>
        <w:kinsoku/>
        <w:wordWrap/>
        <w:overflowPunct/>
        <w:topLinePunct w:val="0"/>
        <w:bidi w:val="0"/>
        <w:spacing w:line="360" w:lineRule="auto"/>
        <w:contextualSpacing/>
        <w:jc w:val="left"/>
        <w:rPr>
          <w:rFonts w:hint="eastAsia" w:ascii="宋体" w:hAnsi="宋体"/>
          <w:b/>
          <w:sz w:val="44"/>
          <w:szCs w:val="44"/>
        </w:rPr>
      </w:pPr>
    </w:p>
    <w:p w14:paraId="7D9A2086">
      <w:pPr>
        <w:pStyle w:val="12"/>
        <w:keepNext w:val="0"/>
        <w:keepLines w:val="0"/>
        <w:pageBreakBefore w:val="0"/>
        <w:widowControl w:val="0"/>
        <w:kinsoku/>
        <w:wordWrap/>
        <w:overflowPunct/>
        <w:topLinePunct w:val="0"/>
        <w:autoSpaceDE/>
        <w:autoSpaceDN/>
        <w:bidi w:val="0"/>
        <w:adjustRightInd/>
        <w:snapToGrid/>
        <w:spacing w:line="360" w:lineRule="auto"/>
        <w:ind w:left="1968" w:hanging="1968" w:hangingChars="700"/>
        <w:jc w:val="left"/>
        <w:textAlignment w:val="auto"/>
        <w:rPr>
          <w:rFonts w:hint="eastAsia" w:ascii="宋体" w:hAnsi="宋体"/>
          <w:bCs/>
          <w:color w:val="000000"/>
          <w:sz w:val="28"/>
          <w:u w:val="single"/>
          <w:lang w:val="en-US" w:eastAsia="zh-CN"/>
        </w:rPr>
      </w:pPr>
      <w:r>
        <w:rPr>
          <w:rFonts w:hint="eastAsia" w:ascii="宋体" w:hAnsi="宋体"/>
          <w:b/>
          <w:color w:val="000000"/>
          <w:sz w:val="28"/>
        </w:rPr>
        <w:t>比选项目名称：</w:t>
      </w:r>
      <w:bookmarkStart w:id="0" w:name="_Hlk122694029"/>
      <w:r>
        <w:rPr>
          <w:rFonts w:hint="eastAsia" w:ascii="宋体" w:hAnsi="宋体" w:cs="Times New Roman"/>
          <w:bCs/>
          <w:color w:val="000000"/>
          <w:sz w:val="28"/>
          <w:u w:val="single"/>
          <w:lang w:val="en-US" w:eastAsia="zh-CN"/>
        </w:rPr>
        <w:t>青羊区基层应急执法装备采购项目</w:t>
      </w:r>
      <w:bookmarkEnd w:id="0"/>
    </w:p>
    <w:p w14:paraId="431936F5">
      <w:pPr>
        <w:pageBreakBefore w:val="0"/>
        <w:widowControl w:val="0"/>
        <w:kinsoku/>
        <w:wordWrap/>
        <w:overflowPunct/>
        <w:topLinePunct w:val="0"/>
        <w:bidi w:val="0"/>
        <w:spacing w:line="360" w:lineRule="auto"/>
        <w:ind w:left="2158" w:leftChars="100" w:hanging="1948" w:hangingChars="696"/>
        <w:contextualSpacing/>
        <w:jc w:val="left"/>
        <w:rPr>
          <w:rFonts w:ascii="宋体" w:hAnsi="宋体"/>
          <w:bCs/>
          <w:color w:val="000000"/>
          <w:sz w:val="28"/>
          <w:u w:val="single"/>
        </w:rPr>
      </w:pPr>
    </w:p>
    <w:p w14:paraId="0D22EE53">
      <w:pPr>
        <w:pageBreakBefore w:val="0"/>
        <w:widowControl w:val="0"/>
        <w:kinsoku/>
        <w:wordWrap/>
        <w:overflowPunct/>
        <w:topLinePunct w:val="0"/>
        <w:bidi w:val="0"/>
        <w:spacing w:line="360" w:lineRule="auto"/>
        <w:contextualSpacing/>
        <w:jc w:val="both"/>
        <w:rPr>
          <w:rFonts w:hint="eastAsia" w:ascii="宋体" w:hAnsi="宋体"/>
          <w:color w:val="000000"/>
          <w:sz w:val="28"/>
          <w:u w:val="single"/>
        </w:rPr>
      </w:pPr>
      <w:r>
        <w:rPr>
          <w:rFonts w:hint="eastAsia" w:ascii="宋体" w:hAnsi="宋体"/>
          <w:b/>
          <w:color w:val="000000"/>
          <w:sz w:val="28"/>
        </w:rPr>
        <w:t>比   选   人：</w:t>
      </w:r>
      <w:r>
        <w:rPr>
          <w:rFonts w:hint="eastAsia" w:ascii="宋体" w:hAnsi="宋体"/>
          <w:bCs/>
          <w:color w:val="000000"/>
          <w:sz w:val="28"/>
          <w:u w:val="single"/>
          <w:lang w:val="en-US" w:eastAsia="zh-CN"/>
        </w:rPr>
        <w:t>成都市青羊区应急管理局</w:t>
      </w:r>
    </w:p>
    <w:p w14:paraId="4296B0FF">
      <w:pPr>
        <w:pageBreakBefore w:val="0"/>
        <w:widowControl w:val="0"/>
        <w:kinsoku/>
        <w:wordWrap/>
        <w:overflowPunct/>
        <w:topLinePunct w:val="0"/>
        <w:bidi w:val="0"/>
        <w:spacing w:line="360" w:lineRule="auto"/>
        <w:contextualSpacing/>
        <w:rPr>
          <w:rFonts w:hint="eastAsia" w:ascii="宋体" w:hAnsi="宋体"/>
          <w:b/>
          <w:sz w:val="28"/>
        </w:rPr>
      </w:pPr>
    </w:p>
    <w:p w14:paraId="5B695A61">
      <w:pPr>
        <w:pageBreakBefore w:val="0"/>
        <w:widowControl w:val="0"/>
        <w:kinsoku/>
        <w:wordWrap/>
        <w:overflowPunct/>
        <w:topLinePunct w:val="0"/>
        <w:bidi w:val="0"/>
        <w:spacing w:line="360" w:lineRule="auto"/>
        <w:contextualSpacing/>
        <w:rPr>
          <w:rFonts w:hint="eastAsia" w:ascii="宋体" w:hAnsi="宋体"/>
          <w:sz w:val="36"/>
        </w:rPr>
      </w:pPr>
      <w:r>
        <w:rPr>
          <w:rFonts w:ascii="宋体" w:hAnsi="宋体"/>
          <w:sz w:val="36"/>
        </w:rPr>
        <w:t xml:space="preserve">       </w:t>
      </w:r>
    </w:p>
    <w:p w14:paraId="2BA36282">
      <w:pPr>
        <w:pageBreakBefore w:val="0"/>
        <w:widowControl w:val="0"/>
        <w:kinsoku/>
        <w:wordWrap/>
        <w:overflowPunct/>
        <w:topLinePunct w:val="0"/>
        <w:bidi w:val="0"/>
        <w:spacing w:line="360" w:lineRule="auto"/>
        <w:contextualSpacing/>
        <w:rPr>
          <w:rFonts w:hint="eastAsia" w:ascii="宋体" w:hAnsi="宋体"/>
          <w:sz w:val="36"/>
        </w:rPr>
      </w:pPr>
    </w:p>
    <w:p w14:paraId="6EEF92B8">
      <w:pPr>
        <w:pageBreakBefore w:val="0"/>
        <w:widowControl w:val="0"/>
        <w:kinsoku/>
        <w:wordWrap/>
        <w:overflowPunct/>
        <w:topLinePunct w:val="0"/>
        <w:bidi w:val="0"/>
        <w:spacing w:line="360" w:lineRule="auto"/>
        <w:contextualSpacing/>
        <w:rPr>
          <w:rFonts w:hint="eastAsia" w:ascii="宋体" w:hAnsi="宋体"/>
          <w:sz w:val="36"/>
        </w:rPr>
      </w:pPr>
    </w:p>
    <w:p w14:paraId="5DCBF129">
      <w:pPr>
        <w:pageBreakBefore w:val="0"/>
        <w:widowControl w:val="0"/>
        <w:kinsoku/>
        <w:wordWrap/>
        <w:overflowPunct/>
        <w:topLinePunct w:val="0"/>
        <w:bidi w:val="0"/>
        <w:spacing w:line="360" w:lineRule="auto"/>
        <w:contextualSpacing/>
        <w:rPr>
          <w:rFonts w:hint="eastAsia" w:ascii="宋体" w:hAnsi="宋体"/>
          <w:sz w:val="36"/>
        </w:rPr>
      </w:pPr>
    </w:p>
    <w:p w14:paraId="14AA6050">
      <w:pPr>
        <w:pageBreakBefore w:val="0"/>
        <w:widowControl w:val="0"/>
        <w:kinsoku/>
        <w:wordWrap/>
        <w:overflowPunct/>
        <w:topLinePunct w:val="0"/>
        <w:bidi w:val="0"/>
        <w:spacing w:line="360" w:lineRule="auto"/>
        <w:contextualSpacing/>
        <w:jc w:val="center"/>
        <w:rPr>
          <w:rFonts w:ascii="宋体" w:hAnsi="宋体"/>
          <w:b/>
          <w:sz w:val="28"/>
          <w:szCs w:val="28"/>
        </w:rPr>
      </w:pPr>
      <w:bookmarkStart w:id="1" w:name="_Toc173138188"/>
      <w:bookmarkStart w:id="2" w:name="_Toc181006983"/>
      <w:bookmarkStart w:id="3" w:name="_Toc182383613"/>
      <w:bookmarkStart w:id="4" w:name="_Toc139102980"/>
      <w:bookmarkStart w:id="5" w:name="_Toc325380129"/>
      <w:bookmarkStart w:id="6" w:name="_Toc186530118"/>
      <w:bookmarkStart w:id="7" w:name="_Toc139126072"/>
      <w:bookmarkStart w:id="8" w:name="_Toc310239926"/>
      <w:bookmarkStart w:id="9" w:name="_Toc173060616"/>
      <w:bookmarkStart w:id="10" w:name="_Toc176580031"/>
      <w:bookmarkStart w:id="11" w:name="_Toc191700573"/>
      <w:bookmarkStart w:id="12" w:name="_Toc261473230"/>
      <w:bookmarkStart w:id="13" w:name="_Toc182384884"/>
      <w:bookmarkStart w:id="14" w:name="_Toc133163037"/>
      <w:bookmarkStart w:id="15" w:name="_Toc263326450"/>
      <w:bookmarkStart w:id="16" w:name="_Toc133132602"/>
      <w:bookmarkStart w:id="17" w:name="_Toc185090963"/>
      <w:bookmarkStart w:id="18" w:name="_Toc139126876"/>
      <w:bookmarkStart w:id="19" w:name="_Toc262570202"/>
      <w:bookmarkStart w:id="20" w:name="_Toc139126557"/>
      <w:bookmarkStart w:id="21" w:name="_Toc310496808"/>
      <w:r>
        <w:rPr>
          <w:rFonts w:hint="eastAsia" w:ascii="宋体" w:hAnsi="宋体"/>
          <w:b/>
          <w:sz w:val="28"/>
          <w:szCs w:val="28"/>
        </w:rPr>
        <w:t>中国·成都</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400302AF">
      <w:pPr>
        <w:pageBreakBefore w:val="0"/>
        <w:widowControl w:val="0"/>
        <w:kinsoku/>
        <w:wordWrap/>
        <w:overflowPunct/>
        <w:topLinePunct w:val="0"/>
        <w:bidi w:val="0"/>
        <w:spacing w:line="360" w:lineRule="auto"/>
        <w:contextualSpacing/>
        <w:jc w:val="center"/>
        <w:rPr>
          <w:rFonts w:hint="eastAsia" w:ascii="宋体" w:hAnsi="宋体"/>
          <w:b/>
          <w:sz w:val="28"/>
          <w:szCs w:val="28"/>
        </w:rPr>
      </w:pPr>
      <w:bookmarkStart w:id="22" w:name="_Toc310496809"/>
      <w:bookmarkStart w:id="23" w:name="_Toc83613997"/>
      <w:bookmarkStart w:id="24" w:name="_Toc185090964"/>
      <w:bookmarkStart w:id="25" w:name="_Toc139102981"/>
      <w:bookmarkStart w:id="26" w:name="_Toc139126877"/>
      <w:bookmarkStart w:id="27" w:name="_Toc191700574"/>
      <w:bookmarkStart w:id="28" w:name="_Toc182384885"/>
      <w:bookmarkStart w:id="29" w:name="_Toc83395113"/>
      <w:bookmarkStart w:id="30" w:name="_Toc132534978"/>
      <w:bookmarkStart w:id="31" w:name="_Toc83197785"/>
      <w:bookmarkStart w:id="32" w:name="_Toc133163038"/>
      <w:bookmarkStart w:id="33" w:name="_Toc186530119"/>
      <w:bookmarkStart w:id="34" w:name="_Toc133132603"/>
      <w:bookmarkStart w:id="35" w:name="_Toc262570203"/>
      <w:bookmarkStart w:id="36" w:name="_Toc263326451"/>
      <w:bookmarkStart w:id="37" w:name="_Toc173060617"/>
      <w:bookmarkStart w:id="38" w:name="_Toc139126073"/>
      <w:bookmarkStart w:id="39" w:name="_Toc83444727"/>
      <w:bookmarkStart w:id="40" w:name="_Toc261473231"/>
      <w:bookmarkStart w:id="41" w:name="_Toc310239927"/>
      <w:bookmarkStart w:id="42" w:name="_Toc173138189"/>
      <w:bookmarkStart w:id="43" w:name="_Toc182383614"/>
      <w:bookmarkStart w:id="44" w:name="_Toc83133940"/>
      <w:bookmarkStart w:id="45" w:name="_Toc325380130"/>
      <w:bookmarkStart w:id="46" w:name="_Toc139126558"/>
      <w:bookmarkStart w:id="47" w:name="_Toc181006984"/>
      <w:bookmarkStart w:id="48" w:name="_Toc176580032"/>
      <w:r>
        <w:rPr>
          <w:rFonts w:hint="eastAsia" w:ascii="宋体" w:hAnsi="宋体"/>
          <w:b/>
          <w:sz w:val="28"/>
          <w:szCs w:val="28"/>
          <w:lang w:val="en-US" w:eastAsia="zh-CN"/>
        </w:rPr>
        <w:t>2026</w:t>
      </w:r>
      <w:r>
        <w:rPr>
          <w:rFonts w:hint="eastAsia" w:ascii="宋体" w:hAnsi="宋体"/>
          <w:b/>
          <w:sz w:val="28"/>
          <w:szCs w:val="28"/>
        </w:rPr>
        <w:t>年</w:t>
      </w:r>
      <w:r>
        <w:rPr>
          <w:rFonts w:hint="eastAsia" w:ascii="宋体" w:hAnsi="宋体"/>
          <w:b/>
          <w:sz w:val="28"/>
          <w:szCs w:val="28"/>
          <w:lang w:val="en-US" w:eastAsia="zh-CN"/>
        </w:rPr>
        <w:t>9</w:t>
      </w:r>
      <w:r>
        <w:rPr>
          <w:rFonts w:hint="eastAsia" w:ascii="宋体" w:hAnsi="宋体"/>
          <w:b/>
          <w:sz w:val="28"/>
          <w:szCs w:val="28"/>
        </w:rPr>
        <w:t>月</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13DE8C41">
      <w:pPr>
        <w:pageBreakBefore w:val="0"/>
        <w:widowControl w:val="0"/>
        <w:kinsoku/>
        <w:wordWrap/>
        <w:overflowPunct/>
        <w:topLinePunct w:val="0"/>
        <w:bidi w:val="0"/>
        <w:spacing w:line="360" w:lineRule="auto"/>
        <w:contextualSpacing/>
        <w:jc w:val="center"/>
        <w:outlineLvl w:val="0"/>
        <w:rPr>
          <w:rFonts w:hint="eastAsia" w:ascii="宋体" w:hAnsi="宋体"/>
          <w:b/>
          <w:sz w:val="18"/>
          <w:szCs w:val="18"/>
        </w:rPr>
      </w:pPr>
      <w:bookmarkStart w:id="49" w:name="_Toc133163039"/>
      <w:bookmarkStart w:id="50" w:name="_Toc173060618"/>
      <w:bookmarkStart w:id="51" w:name="_Toc181006985"/>
      <w:bookmarkStart w:id="52" w:name="_Toc176580033"/>
      <w:bookmarkStart w:id="53" w:name="_Toc139102982"/>
      <w:bookmarkStart w:id="54" w:name="_Toc173138190"/>
      <w:bookmarkStart w:id="55" w:name="_Toc139126074"/>
      <w:bookmarkStart w:id="56" w:name="_Toc185090965"/>
      <w:bookmarkStart w:id="57" w:name="_Toc139126559"/>
      <w:bookmarkStart w:id="58" w:name="_Toc139126878"/>
      <w:bookmarkStart w:id="59" w:name="_Toc182383615"/>
      <w:bookmarkStart w:id="60" w:name="_Toc133132604"/>
      <w:bookmarkStart w:id="61" w:name="_Toc182384886"/>
    </w:p>
    <w:p w14:paraId="3CA7B5A7">
      <w:pPr>
        <w:pageBreakBefore w:val="0"/>
        <w:widowControl w:val="0"/>
        <w:kinsoku/>
        <w:wordWrap/>
        <w:overflowPunct/>
        <w:topLinePunct w:val="0"/>
        <w:bidi w:val="0"/>
        <w:spacing w:line="360" w:lineRule="auto"/>
        <w:contextualSpacing/>
        <w:jc w:val="center"/>
        <w:outlineLvl w:val="0"/>
        <w:rPr>
          <w:rFonts w:hint="eastAsia" w:ascii="宋体" w:hAnsi="宋体"/>
          <w:b/>
          <w:sz w:val="28"/>
          <w:szCs w:val="28"/>
        </w:rPr>
        <w:sectPr>
          <w:headerReference r:id="rId5" w:type="first"/>
          <w:headerReference r:id="rId3" w:type="default"/>
          <w:footerReference r:id="rId6" w:type="default"/>
          <w:headerReference r:id="rId4" w:type="even"/>
          <w:footerReference r:id="rId7" w:type="even"/>
          <w:pgSz w:w="11907" w:h="16840"/>
          <w:pgMar w:top="907" w:right="927" w:bottom="907" w:left="1418" w:header="480" w:footer="907" w:gutter="0"/>
          <w:pgNumType w:fmt="decimal" w:start="1"/>
          <w:cols w:space="720" w:num="1"/>
          <w:titlePg/>
          <w:docGrid w:type="lines" w:linePitch="312" w:charSpace="0"/>
        </w:sectPr>
      </w:pPr>
      <w:bookmarkStart w:id="62" w:name="_Toc434933827"/>
      <w:bookmarkStart w:id="63" w:name="_Toc391034777"/>
      <w:bookmarkStart w:id="64" w:name="_Toc440364522"/>
      <w:bookmarkStart w:id="65" w:name="_Toc445288672"/>
      <w:bookmarkStart w:id="66" w:name="_Toc262570204"/>
      <w:bookmarkStart w:id="67" w:name="_Toc261473232"/>
      <w:bookmarkStart w:id="68" w:name="_Toc448232655"/>
      <w:bookmarkStart w:id="69" w:name="_Toc440363455"/>
      <w:bookmarkStart w:id="70" w:name="_Toc191700575"/>
      <w:bookmarkStart w:id="71" w:name="_Toc263326452"/>
      <w:bookmarkStart w:id="72" w:name="_Toc391033807"/>
      <w:bookmarkStart w:id="73" w:name="_Toc426451569"/>
      <w:bookmarkStart w:id="74" w:name="_Toc418684956"/>
      <w:bookmarkStart w:id="75" w:name="_Toc310496810"/>
      <w:bookmarkStart w:id="76" w:name="_Toc426451545"/>
      <w:bookmarkStart w:id="77" w:name="_Toc445385389"/>
      <w:bookmarkStart w:id="78" w:name="_Toc440378354"/>
      <w:bookmarkStart w:id="79" w:name="_Toc310239928"/>
      <w:bookmarkStart w:id="80" w:name="_Toc392615774"/>
      <w:bookmarkStart w:id="81" w:name="_Toc186530120"/>
      <w:bookmarkStart w:id="82" w:name="_Toc371774911"/>
      <w:bookmarkStart w:id="83" w:name="_Toc371774730"/>
      <w:bookmarkStart w:id="84" w:name="_Toc455405216"/>
      <w:bookmarkStart w:id="85" w:name="_Toc325380131"/>
    </w:p>
    <w:p w14:paraId="48F5DFAE">
      <w:pPr>
        <w:pageBreakBefore w:val="0"/>
        <w:widowControl w:val="0"/>
        <w:kinsoku/>
        <w:wordWrap/>
        <w:overflowPunct/>
        <w:topLinePunct w:val="0"/>
        <w:bidi w:val="0"/>
        <w:spacing w:line="360" w:lineRule="auto"/>
        <w:contextualSpacing/>
        <w:jc w:val="center"/>
        <w:outlineLvl w:val="0"/>
        <w:rPr>
          <w:rFonts w:hint="eastAsia" w:ascii="宋体" w:hAnsi="宋体"/>
          <w:b/>
          <w:sz w:val="28"/>
          <w:szCs w:val="28"/>
        </w:rPr>
      </w:pPr>
    </w:p>
    <w:sdt>
      <w:sdtPr>
        <w:rPr>
          <w:rFonts w:ascii="宋体" w:hAnsi="宋体" w:eastAsia="宋体" w:cs="Times New Roman"/>
          <w:kern w:val="2"/>
          <w:sz w:val="21"/>
          <w:szCs w:val="24"/>
          <w:lang w:val="en-US" w:eastAsia="zh-CN" w:bidi="ar-SA"/>
        </w:rPr>
        <w:id w:val="147454601"/>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14:paraId="737132DB">
          <w:pPr>
            <w:pageBreakBefore w:val="0"/>
            <w:widowControl w:val="0"/>
            <w:kinsoku/>
            <w:wordWrap/>
            <w:overflowPunct/>
            <w:topLinePunct w:val="0"/>
            <w:bidi w:val="0"/>
            <w:spacing w:before="0" w:beforeLines="0" w:after="0" w:afterLines="0" w:line="360" w:lineRule="auto"/>
            <w:ind w:left="0" w:leftChars="0" w:right="0" w:rightChars="0" w:firstLine="0" w:firstLineChars="0"/>
            <w:jc w:val="center"/>
          </w:pPr>
          <w:bookmarkStart w:id="86" w:name="_Toc478048609"/>
          <w:bookmarkStart w:id="87" w:name="_Toc17874"/>
          <w:bookmarkStart w:id="88" w:name="_Toc9353"/>
          <w:bookmarkStart w:id="89" w:name="_Toc478048478"/>
          <w:bookmarkStart w:id="90" w:name="_Toc466379256"/>
          <w:bookmarkStart w:id="91" w:name="_Toc17074"/>
          <w:bookmarkStart w:id="92" w:name="_Toc25238"/>
          <w:bookmarkStart w:id="93" w:name="_Toc466379126"/>
          <w:bookmarkStart w:id="94" w:name="_Toc466379061"/>
          <w:r>
            <w:rPr>
              <w:rFonts w:ascii="宋体" w:hAnsi="宋体" w:eastAsia="宋体"/>
              <w:sz w:val="32"/>
              <w:szCs w:val="40"/>
            </w:rPr>
            <w:t>目</w:t>
          </w:r>
          <w:r>
            <w:rPr>
              <w:rFonts w:hint="eastAsia" w:ascii="宋体" w:hAnsi="宋体" w:eastAsia="宋体"/>
              <w:sz w:val="32"/>
              <w:szCs w:val="40"/>
              <w:lang w:val="en-US" w:eastAsia="zh-CN"/>
            </w:rPr>
            <w:t xml:space="preserve">  </w:t>
          </w:r>
          <w:r>
            <w:rPr>
              <w:rFonts w:ascii="宋体" w:hAnsi="宋体" w:eastAsia="宋体"/>
              <w:sz w:val="32"/>
              <w:szCs w:val="40"/>
            </w:rPr>
            <w:t>录</w:t>
          </w:r>
        </w:p>
        <w:p w14:paraId="47D87847">
          <w:pPr>
            <w:pStyle w:val="18"/>
            <w:pageBreakBefore w:val="0"/>
            <w:widowControl w:val="0"/>
            <w:tabs>
              <w:tab w:val="right" w:leader="dot" w:pos="9562"/>
              <w:tab w:val="clear" w:pos="9030"/>
            </w:tabs>
            <w:kinsoku/>
            <w:wordWrap/>
            <w:overflowPunct/>
            <w:topLinePunct w:val="0"/>
            <w:bidi w:val="0"/>
            <w:spacing w:line="360" w:lineRule="auto"/>
          </w:pPr>
          <w:r>
            <w:fldChar w:fldCharType="begin"/>
          </w:r>
          <w:r>
            <w:instrText xml:space="preserve">TOC \o "1-1" \h \u </w:instrText>
          </w:r>
          <w:r>
            <w:fldChar w:fldCharType="separate"/>
          </w:r>
          <w:r>
            <w:fldChar w:fldCharType="begin"/>
          </w:r>
          <w:r>
            <w:instrText xml:space="preserve"> HYPERLINK \l _Toc25416 </w:instrText>
          </w:r>
          <w:r>
            <w:fldChar w:fldCharType="separate"/>
          </w:r>
          <w:r>
            <w:rPr>
              <w:rFonts w:hint="eastAsia" w:ascii="宋体" w:hAnsi="宋体" w:eastAsia="宋体"/>
              <w:szCs w:val="28"/>
            </w:rPr>
            <w:t>第一部分  比选邀请</w:t>
          </w:r>
          <w:r>
            <w:tab/>
          </w:r>
          <w:r>
            <w:fldChar w:fldCharType="begin"/>
          </w:r>
          <w:r>
            <w:instrText xml:space="preserve"> PAGEREF _Toc25416 \h </w:instrText>
          </w:r>
          <w:r>
            <w:fldChar w:fldCharType="separate"/>
          </w:r>
          <w:r>
            <w:t>1</w:t>
          </w:r>
          <w:r>
            <w:fldChar w:fldCharType="end"/>
          </w:r>
          <w:r>
            <w:fldChar w:fldCharType="end"/>
          </w:r>
        </w:p>
        <w:p w14:paraId="2D33A754">
          <w:pPr>
            <w:pStyle w:val="18"/>
            <w:pageBreakBefore w:val="0"/>
            <w:widowControl w:val="0"/>
            <w:tabs>
              <w:tab w:val="right" w:leader="dot" w:pos="9562"/>
              <w:tab w:val="clear" w:pos="9030"/>
            </w:tabs>
            <w:kinsoku/>
            <w:wordWrap/>
            <w:overflowPunct/>
            <w:topLinePunct w:val="0"/>
            <w:bidi w:val="0"/>
            <w:spacing w:line="360" w:lineRule="auto"/>
          </w:pPr>
          <w:r>
            <w:fldChar w:fldCharType="begin"/>
          </w:r>
          <w:r>
            <w:instrText xml:space="preserve"> HYPERLINK \l _Toc27017 </w:instrText>
          </w:r>
          <w:r>
            <w:fldChar w:fldCharType="separate"/>
          </w:r>
          <w:r>
            <w:rPr>
              <w:rFonts w:hint="eastAsia" w:ascii="宋体" w:hAnsi="宋体"/>
              <w:szCs w:val="28"/>
            </w:rPr>
            <w:t>第二部分</w:t>
          </w:r>
          <w:r>
            <w:rPr>
              <w:rFonts w:ascii="宋体" w:hAnsi="宋体"/>
              <w:szCs w:val="28"/>
            </w:rPr>
            <w:t xml:space="preserve"> </w:t>
          </w:r>
          <w:r>
            <w:rPr>
              <w:rFonts w:hint="eastAsia" w:ascii="宋体" w:hAnsi="宋体"/>
              <w:szCs w:val="28"/>
            </w:rPr>
            <w:t xml:space="preserve"> 比选申请人须知</w:t>
          </w:r>
          <w:r>
            <w:tab/>
          </w:r>
          <w:r>
            <w:fldChar w:fldCharType="begin"/>
          </w:r>
          <w:r>
            <w:instrText xml:space="preserve"> PAGEREF _Toc27017 \h </w:instrText>
          </w:r>
          <w:r>
            <w:fldChar w:fldCharType="separate"/>
          </w:r>
          <w:r>
            <w:t>2</w:t>
          </w:r>
          <w:r>
            <w:fldChar w:fldCharType="end"/>
          </w:r>
          <w:r>
            <w:fldChar w:fldCharType="end"/>
          </w:r>
        </w:p>
        <w:p w14:paraId="5E56D74F">
          <w:pPr>
            <w:pStyle w:val="18"/>
            <w:pageBreakBefore w:val="0"/>
            <w:widowControl w:val="0"/>
            <w:tabs>
              <w:tab w:val="right" w:leader="dot" w:pos="9562"/>
              <w:tab w:val="clear" w:pos="9030"/>
            </w:tabs>
            <w:kinsoku/>
            <w:wordWrap/>
            <w:overflowPunct/>
            <w:topLinePunct w:val="0"/>
            <w:bidi w:val="0"/>
            <w:spacing w:line="360" w:lineRule="auto"/>
          </w:pPr>
          <w:r>
            <w:fldChar w:fldCharType="begin"/>
          </w:r>
          <w:r>
            <w:instrText xml:space="preserve"> HYPERLINK \l _Toc20266 </w:instrText>
          </w:r>
          <w:r>
            <w:fldChar w:fldCharType="separate"/>
          </w:r>
          <w:r>
            <w:rPr>
              <w:rFonts w:hint="eastAsia"/>
              <w:szCs w:val="28"/>
              <w:lang w:val="en-US" w:eastAsia="zh-CN"/>
            </w:rPr>
            <w:t>第三部分  比选申请文件格式</w:t>
          </w:r>
          <w:r>
            <w:tab/>
          </w:r>
          <w:r>
            <w:fldChar w:fldCharType="begin"/>
          </w:r>
          <w:r>
            <w:instrText xml:space="preserve"> PAGEREF _Toc20266 \h </w:instrText>
          </w:r>
          <w:r>
            <w:fldChar w:fldCharType="separate"/>
          </w:r>
          <w:r>
            <w:t>9</w:t>
          </w:r>
          <w:r>
            <w:fldChar w:fldCharType="end"/>
          </w:r>
          <w:r>
            <w:fldChar w:fldCharType="end"/>
          </w:r>
        </w:p>
        <w:p w14:paraId="23798C7B">
          <w:pPr>
            <w:pStyle w:val="18"/>
            <w:pageBreakBefore w:val="0"/>
            <w:widowControl w:val="0"/>
            <w:tabs>
              <w:tab w:val="right" w:leader="dot" w:pos="9562"/>
              <w:tab w:val="clear" w:pos="9030"/>
            </w:tabs>
            <w:kinsoku/>
            <w:wordWrap/>
            <w:overflowPunct/>
            <w:topLinePunct w:val="0"/>
            <w:bidi w:val="0"/>
            <w:spacing w:line="360" w:lineRule="auto"/>
            <w:rPr>
              <w:rFonts w:hint="eastAsia" w:eastAsia="宋体"/>
              <w:lang w:val="en-US" w:eastAsia="zh-CN"/>
            </w:rPr>
          </w:pPr>
          <w:r>
            <w:fldChar w:fldCharType="begin"/>
          </w:r>
          <w:r>
            <w:instrText xml:space="preserve"> HYPERLINK \l _Toc972 </w:instrText>
          </w:r>
          <w:r>
            <w:fldChar w:fldCharType="separate"/>
          </w:r>
          <w:r>
            <w:rPr>
              <w:rFonts w:hint="eastAsia" w:ascii="宋体" w:hAnsi="宋体"/>
              <w:szCs w:val="28"/>
            </w:rPr>
            <w:t xml:space="preserve">第四部分 </w:t>
          </w:r>
          <w:r>
            <w:rPr>
              <w:rFonts w:hint="eastAsia"/>
              <w:szCs w:val="28"/>
              <w:lang w:val="en-US" w:eastAsia="zh-CN"/>
            </w:rPr>
            <w:t xml:space="preserve"> </w:t>
          </w:r>
          <w:r>
            <w:rPr>
              <w:rFonts w:hint="eastAsia" w:ascii="宋体" w:hAnsi="宋体"/>
              <w:szCs w:val="28"/>
            </w:rPr>
            <w:t>比选申请人应当提供的相关证明材料</w:t>
          </w:r>
          <w:r>
            <w:tab/>
          </w:r>
          <w:r>
            <w:fldChar w:fldCharType="begin"/>
          </w:r>
          <w:r>
            <w:instrText xml:space="preserve"> PAGEREF _Toc972 \h </w:instrText>
          </w:r>
          <w:r>
            <w:fldChar w:fldCharType="separate"/>
          </w:r>
          <w:r>
            <w:t>9</w:t>
          </w:r>
          <w:r>
            <w:fldChar w:fldCharType="end"/>
          </w:r>
          <w:r>
            <w:fldChar w:fldCharType="end"/>
          </w:r>
          <w:r>
            <w:rPr>
              <w:rFonts w:hint="eastAsia"/>
              <w:lang w:val="en-US" w:eastAsia="zh-CN"/>
            </w:rPr>
            <w:t>8</w:t>
          </w:r>
        </w:p>
        <w:p w14:paraId="430B01E8">
          <w:pPr>
            <w:pStyle w:val="18"/>
            <w:pageBreakBefore w:val="0"/>
            <w:widowControl w:val="0"/>
            <w:tabs>
              <w:tab w:val="right" w:leader="dot" w:pos="9562"/>
              <w:tab w:val="clear" w:pos="9030"/>
            </w:tabs>
            <w:kinsoku/>
            <w:wordWrap/>
            <w:overflowPunct/>
            <w:topLinePunct w:val="0"/>
            <w:bidi w:val="0"/>
            <w:spacing w:line="360" w:lineRule="auto"/>
            <w:rPr>
              <w:rFonts w:hint="eastAsia" w:eastAsia="宋体"/>
              <w:lang w:val="en-US" w:eastAsia="zh-CN"/>
            </w:rPr>
          </w:pPr>
          <w:r>
            <w:fldChar w:fldCharType="begin"/>
          </w:r>
          <w:r>
            <w:instrText xml:space="preserve"> HYPERLINK \l _Toc2377 </w:instrText>
          </w:r>
          <w:r>
            <w:fldChar w:fldCharType="separate"/>
          </w:r>
          <w:r>
            <w:rPr>
              <w:rFonts w:hint="eastAsia" w:ascii="宋体" w:hAnsi="宋体"/>
              <w:szCs w:val="28"/>
            </w:rPr>
            <w:t xml:space="preserve">第五部分 </w:t>
          </w:r>
          <w:r>
            <w:rPr>
              <w:rFonts w:hint="eastAsia"/>
              <w:szCs w:val="28"/>
              <w:lang w:val="en-US" w:eastAsia="zh-CN"/>
            </w:rPr>
            <w:t xml:space="preserve"> </w:t>
          </w:r>
          <w:r>
            <w:rPr>
              <w:rFonts w:hint="eastAsia" w:ascii="宋体" w:hAnsi="宋体"/>
              <w:szCs w:val="28"/>
            </w:rPr>
            <w:t>项目概况及要求</w:t>
          </w:r>
          <w:r>
            <w:tab/>
          </w:r>
          <w:r>
            <w:fldChar w:fldCharType="begin"/>
          </w:r>
          <w:r>
            <w:instrText xml:space="preserve"> PAGEREF _Toc2377 \h </w:instrText>
          </w:r>
          <w:r>
            <w:fldChar w:fldCharType="separate"/>
          </w:r>
          <w:r>
            <w:t>10</w:t>
          </w:r>
          <w:r>
            <w:fldChar w:fldCharType="end"/>
          </w:r>
          <w:r>
            <w:fldChar w:fldCharType="end"/>
          </w:r>
          <w:r>
            <w:rPr>
              <w:rFonts w:hint="eastAsia"/>
              <w:lang w:val="en-US" w:eastAsia="zh-CN"/>
            </w:rPr>
            <w:t>9</w:t>
          </w:r>
        </w:p>
        <w:p w14:paraId="1D7F55ED">
          <w:pPr>
            <w:pStyle w:val="18"/>
            <w:pageBreakBefore w:val="0"/>
            <w:widowControl w:val="0"/>
            <w:tabs>
              <w:tab w:val="right" w:leader="dot" w:pos="9562"/>
              <w:tab w:val="clear" w:pos="9030"/>
            </w:tabs>
            <w:kinsoku/>
            <w:wordWrap/>
            <w:overflowPunct/>
            <w:topLinePunct w:val="0"/>
            <w:bidi w:val="0"/>
            <w:spacing w:line="360" w:lineRule="auto"/>
          </w:pPr>
          <w:r>
            <w:fldChar w:fldCharType="begin"/>
          </w:r>
          <w:r>
            <w:instrText xml:space="preserve"> HYPERLINK \l _Toc21425 </w:instrText>
          </w:r>
          <w:r>
            <w:fldChar w:fldCharType="separate"/>
          </w:r>
          <w:r>
            <w:rPr>
              <w:rFonts w:hint="eastAsia" w:ascii="宋体" w:hAnsi="宋体"/>
              <w:szCs w:val="28"/>
            </w:rPr>
            <w:t>第六部分  评审办法及标准</w:t>
          </w:r>
          <w:r>
            <w:tab/>
          </w:r>
          <w:r>
            <w:fldChar w:fldCharType="begin"/>
          </w:r>
          <w:r>
            <w:instrText xml:space="preserve"> PAGEREF _Toc21425 \h </w:instrText>
          </w:r>
          <w:r>
            <w:fldChar w:fldCharType="separate"/>
          </w:r>
          <w:r>
            <w:t>15</w:t>
          </w:r>
          <w:r>
            <w:fldChar w:fldCharType="end"/>
          </w:r>
          <w:r>
            <w:fldChar w:fldCharType="end"/>
          </w:r>
        </w:p>
        <w:p w14:paraId="6A4C8676">
          <w:pPr>
            <w:pStyle w:val="18"/>
            <w:pageBreakBefore w:val="0"/>
            <w:widowControl w:val="0"/>
            <w:tabs>
              <w:tab w:val="right" w:leader="dot" w:pos="9562"/>
              <w:tab w:val="clear" w:pos="9030"/>
            </w:tabs>
            <w:kinsoku/>
            <w:wordWrap/>
            <w:overflowPunct/>
            <w:topLinePunct w:val="0"/>
            <w:bidi w:val="0"/>
            <w:spacing w:line="360" w:lineRule="auto"/>
            <w:rPr>
              <w:rFonts w:hint="eastAsia" w:eastAsia="宋体"/>
              <w:lang w:val="en-US" w:eastAsia="zh-CN"/>
            </w:rPr>
          </w:pPr>
          <w:r>
            <w:fldChar w:fldCharType="begin"/>
          </w:r>
          <w:r>
            <w:instrText xml:space="preserve"> HYPERLINK \l _Toc6488 </w:instrText>
          </w:r>
          <w:r>
            <w:fldChar w:fldCharType="separate"/>
          </w:r>
          <w:r>
            <w:rPr>
              <w:rFonts w:hint="eastAsia" w:ascii="宋体" w:hAnsi="宋体"/>
              <w:szCs w:val="28"/>
            </w:rPr>
            <w:t xml:space="preserve">第七部分  </w:t>
          </w:r>
          <w:r>
            <w:rPr>
              <w:rFonts w:hint="eastAsia" w:ascii="宋体" w:hAnsi="宋体"/>
              <w:szCs w:val="28"/>
              <w:lang w:val="en-US" w:eastAsia="zh-CN"/>
            </w:rPr>
            <w:t>合同</w:t>
          </w:r>
          <w:r>
            <w:rPr>
              <w:rFonts w:hint="eastAsia" w:ascii="宋体" w:hAnsi="宋体"/>
              <w:szCs w:val="28"/>
            </w:rPr>
            <w:t>条款</w:t>
          </w:r>
          <w:r>
            <w:tab/>
          </w:r>
          <w:r>
            <w:fldChar w:fldCharType="begin"/>
          </w:r>
          <w:r>
            <w:instrText xml:space="preserve"> PAGEREF _Toc6488 \h </w:instrText>
          </w:r>
          <w:r>
            <w:fldChar w:fldCharType="separate"/>
          </w:r>
          <w:r>
            <w:t>19</w:t>
          </w:r>
          <w:r>
            <w:fldChar w:fldCharType="end"/>
          </w:r>
          <w:r>
            <w:fldChar w:fldCharType="end"/>
          </w:r>
          <w:r>
            <w:rPr>
              <w:rFonts w:hint="eastAsia"/>
              <w:lang w:val="en-US" w:eastAsia="zh-CN"/>
            </w:rPr>
            <w:t>7</w:t>
          </w:r>
        </w:p>
        <w:p w14:paraId="49EA9608">
          <w:pPr>
            <w:pageBreakBefore w:val="0"/>
            <w:widowControl w:val="0"/>
            <w:kinsoku/>
            <w:wordWrap/>
            <w:overflowPunct/>
            <w:topLinePunct w:val="0"/>
            <w:bidi w:val="0"/>
            <w:spacing w:line="360" w:lineRule="auto"/>
          </w:pPr>
          <w:r>
            <w:fldChar w:fldCharType="end"/>
          </w:r>
        </w:p>
      </w:sdtContent>
    </w:sdt>
    <w:p w14:paraId="02BBDDB1">
      <w:pPr>
        <w:pageBreakBefore w:val="0"/>
        <w:widowControl w:val="0"/>
        <w:kinsoku/>
        <w:wordWrap/>
        <w:overflowPunct/>
        <w:topLinePunct w:val="0"/>
        <w:bidi w:val="0"/>
        <w:spacing w:line="360" w:lineRule="auto"/>
      </w:pP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14:paraId="7C787821">
      <w:pPr>
        <w:pStyle w:val="7"/>
        <w:pageBreakBefore w:val="0"/>
        <w:widowControl w:val="0"/>
        <w:kinsoku/>
        <w:wordWrap/>
        <w:overflowPunct/>
        <w:topLinePunct w:val="0"/>
        <w:bidi w:val="0"/>
        <w:spacing w:line="360" w:lineRule="auto"/>
        <w:contextualSpacing/>
        <w:jc w:val="center"/>
        <w:rPr>
          <w:rFonts w:hint="eastAsia"/>
          <w:szCs w:val="21"/>
        </w:rPr>
        <w:sectPr>
          <w:footerReference r:id="rId9" w:type="first"/>
          <w:footerReference r:id="rId8" w:type="default"/>
          <w:pgSz w:w="11907" w:h="16840"/>
          <w:pgMar w:top="907" w:right="927" w:bottom="907" w:left="1418" w:header="480" w:footer="907" w:gutter="0"/>
          <w:pgNumType w:fmt="decimal" w:start="1"/>
          <w:cols w:space="720" w:num="1"/>
          <w:titlePg/>
          <w:docGrid w:type="lines" w:linePitch="312" w:charSpace="0"/>
        </w:sectPr>
      </w:pPr>
      <w:bookmarkStart w:id="95" w:name="_Toc139126075"/>
      <w:bookmarkStart w:id="96" w:name="_Toc28449"/>
      <w:bookmarkStart w:id="97" w:name="_Toc9822"/>
      <w:bookmarkStart w:id="98" w:name="_Toc3000"/>
    </w:p>
    <w:p w14:paraId="1EBF573B">
      <w:pPr>
        <w:pStyle w:val="7"/>
        <w:pageBreakBefore w:val="0"/>
        <w:widowControl w:val="0"/>
        <w:kinsoku/>
        <w:wordWrap/>
        <w:overflowPunct/>
        <w:topLinePunct w:val="0"/>
        <w:bidi w:val="0"/>
        <w:spacing w:line="360" w:lineRule="auto"/>
        <w:contextualSpacing/>
        <w:jc w:val="center"/>
        <w:rPr>
          <w:rFonts w:hint="eastAsia" w:ascii="仿宋_GB2312" w:hAnsi="仿宋_GB2312" w:eastAsia="仿宋_GB2312" w:cs="仿宋_GB2312"/>
          <w:sz w:val="24"/>
          <w:szCs w:val="24"/>
        </w:rPr>
      </w:pPr>
      <w:bookmarkStart w:id="99" w:name="_Toc25416"/>
      <w:r>
        <w:rPr>
          <w:rFonts w:hint="eastAsia" w:ascii="宋体" w:hAnsi="宋体" w:eastAsia="宋体"/>
          <w:sz w:val="28"/>
          <w:szCs w:val="28"/>
        </w:rPr>
        <w:t>第一部分  比选</w:t>
      </w:r>
      <w:bookmarkEnd w:id="95"/>
      <w:r>
        <w:rPr>
          <w:rFonts w:hint="eastAsia" w:ascii="宋体" w:hAnsi="宋体" w:eastAsia="宋体"/>
          <w:sz w:val="28"/>
          <w:szCs w:val="28"/>
        </w:rPr>
        <w:t>邀请</w:t>
      </w:r>
      <w:bookmarkEnd w:id="96"/>
      <w:bookmarkEnd w:id="97"/>
      <w:bookmarkEnd w:id="98"/>
      <w:bookmarkEnd w:id="99"/>
    </w:p>
    <w:p w14:paraId="50228F3C">
      <w:pPr>
        <w:pageBreakBefore w:val="0"/>
        <w:widowControl w:val="0"/>
        <w:kinsoku/>
        <w:wordWrap/>
        <w:overflowPunct/>
        <w:topLinePunct w:val="0"/>
        <w:bidi w:val="0"/>
        <w:spacing w:line="360" w:lineRule="auto"/>
        <w:ind w:firstLine="480" w:firstLineChars="200"/>
        <w:contextualSpacing/>
        <w:rPr>
          <w:rFonts w:hint="eastAsia" w:ascii="宋体" w:hAnsi="宋体"/>
          <w:color w:val="000000"/>
          <w:sz w:val="24"/>
        </w:rPr>
      </w:pPr>
      <w:r>
        <w:rPr>
          <w:rFonts w:hint="eastAsia" w:ascii="宋体" w:hAnsi="宋体"/>
          <w:color w:val="000000"/>
          <w:sz w:val="24"/>
          <w:lang w:val="en-US" w:eastAsia="zh-CN"/>
        </w:rPr>
        <w:t>成都市青羊区应急管理局</w:t>
      </w:r>
      <w:r>
        <w:rPr>
          <w:rFonts w:hint="eastAsia" w:ascii="宋体" w:hAnsi="宋体"/>
          <w:color w:val="000000"/>
          <w:sz w:val="24"/>
        </w:rPr>
        <w:t>作为比选人，现邀请符合条件的</w:t>
      </w:r>
      <w:r>
        <w:rPr>
          <w:rFonts w:hint="eastAsia" w:ascii="宋体" w:hAnsi="宋体"/>
          <w:color w:val="000000"/>
          <w:sz w:val="24"/>
          <w:lang w:val="en-US" w:eastAsia="zh-CN"/>
        </w:rPr>
        <w:t>比选申请人</w:t>
      </w:r>
      <w:r>
        <w:rPr>
          <w:rFonts w:hint="eastAsia" w:ascii="宋体" w:hAnsi="宋体"/>
          <w:color w:val="000000"/>
          <w:sz w:val="24"/>
        </w:rPr>
        <w:t>参加比选。</w:t>
      </w:r>
    </w:p>
    <w:p w14:paraId="07219671">
      <w:pPr>
        <w:pageBreakBefore w:val="0"/>
        <w:widowControl w:val="0"/>
        <w:numPr>
          <w:ilvl w:val="0"/>
          <w:numId w:val="3"/>
        </w:numPr>
        <w:kinsoku/>
        <w:wordWrap/>
        <w:overflowPunct/>
        <w:topLinePunct w:val="0"/>
        <w:bidi w:val="0"/>
        <w:spacing w:line="360" w:lineRule="auto"/>
        <w:ind w:firstLine="480" w:firstLineChars="200"/>
        <w:contextualSpacing/>
        <w:rPr>
          <w:rFonts w:hint="eastAsia" w:ascii="宋体" w:hAnsi="宋体"/>
          <w:color w:val="000000"/>
          <w:sz w:val="24"/>
          <w:u w:val="single"/>
        </w:rPr>
      </w:pPr>
      <w:r>
        <w:rPr>
          <w:rFonts w:hint="eastAsia" w:ascii="宋体" w:hAnsi="宋体"/>
          <w:color w:val="000000"/>
          <w:sz w:val="24"/>
        </w:rPr>
        <w:t>比选人：</w:t>
      </w:r>
      <w:r>
        <w:rPr>
          <w:rFonts w:hint="eastAsia" w:ascii="宋体" w:hAnsi="宋体"/>
          <w:color w:val="000000"/>
          <w:sz w:val="24"/>
          <w:u w:val="single"/>
          <w:lang w:val="en-US" w:eastAsia="zh-CN"/>
        </w:rPr>
        <w:t>成都市青羊区应急管理局</w:t>
      </w:r>
    </w:p>
    <w:p w14:paraId="066C4CE9">
      <w:pPr>
        <w:pageBreakBefore w:val="0"/>
        <w:widowControl w:val="0"/>
        <w:numPr>
          <w:ilvl w:val="0"/>
          <w:numId w:val="3"/>
        </w:numPr>
        <w:kinsoku/>
        <w:wordWrap/>
        <w:overflowPunct/>
        <w:topLinePunct w:val="0"/>
        <w:bidi w:val="0"/>
        <w:spacing w:line="360" w:lineRule="auto"/>
        <w:ind w:firstLine="480" w:firstLineChars="200"/>
        <w:contextualSpacing/>
        <w:rPr>
          <w:rFonts w:hint="default" w:ascii="宋体" w:hAnsi="宋体" w:cs="Times New Roman"/>
          <w:color w:val="000000"/>
          <w:sz w:val="24"/>
          <w:lang w:val="en-US"/>
        </w:rPr>
      </w:pPr>
      <w:r>
        <w:rPr>
          <w:rFonts w:hint="eastAsia" w:ascii="宋体" w:hAnsi="宋体" w:cs="Times New Roman"/>
          <w:color w:val="000000"/>
          <w:sz w:val="24"/>
        </w:rPr>
        <w:t>项目编号：</w:t>
      </w:r>
      <w:r>
        <w:rPr>
          <w:rFonts w:hint="eastAsia" w:ascii="宋体" w:hAnsi="宋体" w:cs="Times New Roman"/>
          <w:color w:val="000000"/>
          <w:sz w:val="24"/>
          <w:u w:val="single"/>
          <w:lang w:val="en-US" w:eastAsia="zh-CN"/>
        </w:rPr>
        <w:t>法规〔2026〕0009号</w:t>
      </w:r>
    </w:p>
    <w:p w14:paraId="716E661D">
      <w:pPr>
        <w:pageBreakBefore w:val="0"/>
        <w:widowControl w:val="0"/>
        <w:numPr>
          <w:ilvl w:val="0"/>
          <w:numId w:val="3"/>
        </w:numPr>
        <w:kinsoku/>
        <w:wordWrap/>
        <w:overflowPunct/>
        <w:topLinePunct w:val="0"/>
        <w:bidi w:val="0"/>
        <w:spacing w:line="360" w:lineRule="auto"/>
        <w:ind w:firstLine="480" w:firstLineChars="200"/>
        <w:contextualSpacing/>
        <w:rPr>
          <w:rFonts w:hint="eastAsia" w:ascii="宋体" w:hAnsi="宋体" w:cs="Times New Roman"/>
          <w:color w:val="000000"/>
          <w:sz w:val="24"/>
        </w:rPr>
      </w:pPr>
      <w:r>
        <w:rPr>
          <w:rFonts w:hint="eastAsia" w:ascii="宋体" w:hAnsi="宋体" w:cs="Times New Roman"/>
          <w:color w:val="000000"/>
          <w:sz w:val="24"/>
        </w:rPr>
        <w:t>比选项目名称：</w:t>
      </w:r>
      <w:r>
        <w:rPr>
          <w:rFonts w:hint="eastAsia" w:ascii="宋体" w:hAnsi="宋体" w:cs="Times New Roman"/>
          <w:color w:val="000000"/>
          <w:sz w:val="24"/>
          <w:u w:val="single"/>
          <w:lang w:val="en-US" w:eastAsia="zh-CN"/>
        </w:rPr>
        <w:t>青羊区基层应急执法装备采购项目</w:t>
      </w:r>
    </w:p>
    <w:p w14:paraId="4E163EA6">
      <w:pPr>
        <w:pageBreakBefore w:val="0"/>
        <w:widowControl w:val="0"/>
        <w:kinsoku/>
        <w:wordWrap/>
        <w:overflowPunct/>
        <w:topLinePunct w:val="0"/>
        <w:bidi w:val="0"/>
        <w:spacing w:line="360" w:lineRule="auto"/>
        <w:ind w:left="479"/>
        <w:contextualSpacing/>
        <w:rPr>
          <w:rFonts w:hint="eastAsia" w:ascii="宋体" w:hAnsi="宋体"/>
          <w:color w:val="000000"/>
          <w:sz w:val="24"/>
        </w:rPr>
      </w:pPr>
      <w:r>
        <w:rPr>
          <w:rFonts w:hint="eastAsia" w:ascii="宋体" w:hAnsi="宋体"/>
          <w:color w:val="000000"/>
          <w:sz w:val="24"/>
        </w:rPr>
        <w:t>四、项目情况：</w:t>
      </w:r>
    </w:p>
    <w:p w14:paraId="24FBC80A">
      <w:pPr>
        <w:pageBreakBefore w:val="0"/>
        <w:widowControl w:val="0"/>
        <w:kinsoku/>
        <w:wordWrap/>
        <w:overflowPunct/>
        <w:topLinePunct w:val="0"/>
        <w:bidi w:val="0"/>
        <w:spacing w:line="360" w:lineRule="auto"/>
        <w:ind w:firstLine="480" w:firstLineChars="200"/>
        <w:contextualSpacing/>
        <w:rPr>
          <w:rFonts w:hint="eastAsia" w:ascii="宋体" w:hAnsi="宋体"/>
          <w:color w:val="000000"/>
          <w:sz w:val="24"/>
        </w:rPr>
      </w:pPr>
      <w:r>
        <w:rPr>
          <w:rFonts w:hint="eastAsia" w:ascii="宋体" w:hAnsi="宋体"/>
          <w:color w:val="000000"/>
          <w:sz w:val="24"/>
        </w:rPr>
        <w:t>具体内容见比选文件“第五部分</w:t>
      </w:r>
      <w:r>
        <w:rPr>
          <w:rFonts w:hint="eastAsia" w:ascii="宋体" w:hAnsi="宋体"/>
          <w:color w:val="000000"/>
          <w:sz w:val="24"/>
          <w:lang w:val="en-US" w:eastAsia="zh-CN"/>
        </w:rPr>
        <w:t xml:space="preserve"> </w:t>
      </w:r>
      <w:r>
        <w:rPr>
          <w:rFonts w:hint="eastAsia" w:ascii="宋体" w:hAnsi="宋体"/>
          <w:color w:val="000000"/>
          <w:sz w:val="24"/>
        </w:rPr>
        <w:t>项目概况及要求”。</w:t>
      </w:r>
    </w:p>
    <w:p w14:paraId="39BE1334">
      <w:pPr>
        <w:pageBreakBefore w:val="0"/>
        <w:widowControl w:val="0"/>
        <w:kinsoku/>
        <w:wordWrap/>
        <w:overflowPunct/>
        <w:topLinePunct w:val="0"/>
        <w:bidi w:val="0"/>
        <w:spacing w:line="360" w:lineRule="auto"/>
        <w:ind w:firstLine="480" w:firstLineChars="200"/>
        <w:contextualSpacing/>
        <w:rPr>
          <w:rFonts w:hint="eastAsia" w:ascii="宋体" w:hAnsi="宋体"/>
          <w:color w:val="000000"/>
          <w:sz w:val="24"/>
        </w:rPr>
      </w:pPr>
      <w:r>
        <w:rPr>
          <w:rFonts w:hint="eastAsia" w:ascii="宋体" w:hAnsi="宋体"/>
          <w:color w:val="000000"/>
          <w:sz w:val="24"/>
        </w:rPr>
        <w:t>五、</w:t>
      </w:r>
      <w:r>
        <w:rPr>
          <w:rFonts w:hint="eastAsia" w:ascii="宋体" w:hAnsi="宋体"/>
          <w:color w:val="000000"/>
          <w:sz w:val="24"/>
          <w:lang w:val="en-US" w:eastAsia="zh-CN"/>
        </w:rPr>
        <w:t>比选申请人参加本次比选活动应具备下列条件（可提供比选资格承诺函）</w:t>
      </w:r>
      <w:r>
        <w:rPr>
          <w:rFonts w:hint="eastAsia" w:ascii="宋体" w:hAnsi="宋体"/>
          <w:color w:val="000000"/>
          <w:sz w:val="24"/>
        </w:rPr>
        <w:t>：</w:t>
      </w:r>
    </w:p>
    <w:p w14:paraId="6070AAA5">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lang w:val="en-US" w:eastAsia="zh-CN"/>
        </w:rPr>
        <w:t>1.</w:t>
      </w:r>
      <w:r>
        <w:rPr>
          <w:rFonts w:hint="eastAsia" w:ascii="宋体" w:hAnsi="宋体"/>
          <w:bCs/>
          <w:color w:val="000000"/>
          <w:sz w:val="24"/>
        </w:rPr>
        <w:t>具有独立承担民事责任能力；</w:t>
      </w:r>
    </w:p>
    <w:p w14:paraId="71F80900">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lang w:val="en-US" w:eastAsia="zh-CN"/>
        </w:rPr>
        <w:t>2.</w:t>
      </w:r>
      <w:r>
        <w:rPr>
          <w:rFonts w:hint="eastAsia" w:ascii="宋体" w:hAnsi="宋体"/>
          <w:bCs/>
          <w:color w:val="000000"/>
          <w:sz w:val="24"/>
        </w:rPr>
        <w:t>具有良好的商业信誉和健全的财务会计制度；</w:t>
      </w:r>
    </w:p>
    <w:p w14:paraId="17D5B56E">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lang w:val="en-US" w:eastAsia="zh-CN"/>
        </w:rPr>
        <w:t>3.</w:t>
      </w:r>
      <w:r>
        <w:rPr>
          <w:rFonts w:hint="eastAsia" w:ascii="宋体" w:hAnsi="宋体"/>
          <w:bCs/>
          <w:color w:val="000000"/>
          <w:sz w:val="24"/>
        </w:rPr>
        <w:t>具有履行合同所必</w:t>
      </w:r>
      <w:r>
        <w:rPr>
          <w:rFonts w:hint="eastAsia" w:ascii="宋体" w:hAnsi="宋体"/>
          <w:bCs/>
          <w:color w:val="000000"/>
          <w:sz w:val="24"/>
          <w:lang w:val="en-US" w:eastAsia="zh-CN"/>
        </w:rPr>
        <w:t>需</w:t>
      </w:r>
      <w:r>
        <w:rPr>
          <w:rFonts w:hint="eastAsia" w:ascii="宋体" w:hAnsi="宋体"/>
          <w:bCs/>
          <w:color w:val="000000"/>
          <w:sz w:val="24"/>
        </w:rPr>
        <w:t>的设备和专业技术能力；</w:t>
      </w:r>
    </w:p>
    <w:p w14:paraId="0C26274C">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有依法缴纳税收和社会保障资金的良好记录；</w:t>
      </w:r>
    </w:p>
    <w:p w14:paraId="0527BD44">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lang w:val="en-US" w:eastAsia="zh-CN"/>
        </w:rPr>
        <w:t>5.</w:t>
      </w:r>
      <w:r>
        <w:rPr>
          <w:rFonts w:hint="eastAsia" w:ascii="宋体" w:hAnsi="宋体"/>
          <w:bCs/>
          <w:color w:val="000000"/>
          <w:sz w:val="24"/>
        </w:rPr>
        <w:t>参加比选活动前三年内，在经营活动中没有重大违法记录，遵守相关的法律和法规；</w:t>
      </w:r>
    </w:p>
    <w:p w14:paraId="45FB3276">
      <w:pPr>
        <w:pStyle w:val="12"/>
        <w:pageBreakBefore w:val="0"/>
        <w:widowControl w:val="0"/>
        <w:kinsoku/>
        <w:wordWrap/>
        <w:overflowPunct/>
        <w:topLinePunct w:val="0"/>
        <w:bidi w:val="0"/>
        <w:spacing w:line="360" w:lineRule="auto"/>
        <w:ind w:firstLine="480"/>
        <w:rPr>
          <w:rFonts w:hint="eastAsia" w:ascii="宋体" w:hAnsi="宋体" w:eastAsia="宋体" w:cs="Times New Roman"/>
          <w:bCs/>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6.</w:t>
      </w:r>
      <w:r>
        <w:rPr>
          <w:rFonts w:hint="eastAsia" w:ascii="宋体" w:hAnsi="宋体" w:eastAsia="宋体" w:cs="Times New Roman"/>
          <w:bCs/>
          <w:color w:val="000000"/>
          <w:kern w:val="2"/>
          <w:sz w:val="24"/>
          <w:szCs w:val="24"/>
          <w:lang w:val="en-US" w:eastAsia="zh-CN" w:bidi="ar-SA"/>
        </w:rPr>
        <w:t>本次比选不接受联合体申请。</w:t>
      </w:r>
    </w:p>
    <w:p w14:paraId="6428EF8B">
      <w:pPr>
        <w:pageBreakBefore w:val="0"/>
        <w:widowControl w:val="0"/>
        <w:kinsoku/>
        <w:wordWrap/>
        <w:overflowPunct/>
        <w:topLinePunct w:val="0"/>
        <w:bidi w:val="0"/>
        <w:spacing w:line="360" w:lineRule="auto"/>
        <w:ind w:firstLine="480" w:firstLineChars="200"/>
        <w:contextualSpacing/>
        <w:rPr>
          <w:rFonts w:hint="eastAsia" w:ascii="宋体" w:hAnsi="宋体"/>
          <w:color w:val="auto"/>
          <w:sz w:val="24"/>
          <w:highlight w:val="none"/>
        </w:rPr>
      </w:pPr>
      <w:r>
        <w:rPr>
          <w:rFonts w:hint="eastAsia" w:ascii="宋体" w:hAnsi="宋体"/>
          <w:color w:val="auto"/>
          <w:sz w:val="24"/>
          <w:highlight w:val="none"/>
        </w:rPr>
        <w:t>六、比选文件领取时间及</w:t>
      </w:r>
      <w:r>
        <w:rPr>
          <w:rFonts w:hint="eastAsia" w:ascii="宋体" w:hAnsi="宋体"/>
          <w:color w:val="auto"/>
          <w:sz w:val="24"/>
          <w:highlight w:val="none"/>
          <w:lang w:val="en-US" w:eastAsia="zh-CN"/>
        </w:rPr>
        <w:t>方式：2026</w:t>
      </w:r>
      <w:r>
        <w:rPr>
          <w:rFonts w:hint="eastAsia" w:ascii="宋体" w:hAnsi="宋体"/>
          <w:color w:val="auto"/>
          <w:sz w:val="24"/>
          <w:highlight w:val="none"/>
        </w:rPr>
        <w:t>年</w:t>
      </w:r>
      <w:r>
        <w:rPr>
          <w:rFonts w:hint="eastAsia" w:ascii="宋体" w:hAnsi="宋体"/>
          <w:color w:val="auto"/>
          <w:sz w:val="24"/>
          <w:highlight w:val="none"/>
          <w:lang w:val="en-US" w:eastAsia="zh-CN"/>
        </w:rPr>
        <w:t>9</w:t>
      </w:r>
      <w:r>
        <w:rPr>
          <w:rFonts w:hint="eastAsia" w:ascii="宋体" w:hAnsi="宋体"/>
          <w:color w:val="auto"/>
          <w:sz w:val="24"/>
          <w:highlight w:val="none"/>
        </w:rPr>
        <w:t>月</w:t>
      </w:r>
      <w:r>
        <w:rPr>
          <w:rFonts w:hint="eastAsia" w:ascii="宋体" w:hAnsi="宋体"/>
          <w:color w:val="auto"/>
          <w:sz w:val="24"/>
          <w:highlight w:val="none"/>
          <w:lang w:val="en-US" w:eastAsia="zh-CN"/>
        </w:rPr>
        <w:t>11</w:t>
      </w:r>
      <w:r>
        <w:rPr>
          <w:rFonts w:hint="eastAsia" w:ascii="宋体" w:hAnsi="宋体"/>
          <w:color w:val="auto"/>
          <w:sz w:val="24"/>
          <w:highlight w:val="none"/>
        </w:rPr>
        <w:t>日</w:t>
      </w:r>
      <w:r>
        <w:rPr>
          <w:rFonts w:hint="eastAsia" w:ascii="宋体" w:hAnsi="宋体"/>
          <w:color w:val="auto"/>
          <w:sz w:val="24"/>
          <w:highlight w:val="none"/>
          <w:lang w:val="en-US" w:eastAsia="zh-CN"/>
        </w:rPr>
        <w:t>17:00</w:t>
      </w:r>
      <w:r>
        <w:rPr>
          <w:rFonts w:hint="eastAsia" w:ascii="宋体" w:hAnsi="宋体"/>
          <w:color w:val="auto"/>
          <w:sz w:val="24"/>
          <w:highlight w:val="none"/>
        </w:rPr>
        <w:t>至</w:t>
      </w:r>
      <w:r>
        <w:rPr>
          <w:rFonts w:hint="eastAsia" w:ascii="宋体" w:hAnsi="宋体"/>
          <w:color w:val="auto"/>
          <w:sz w:val="24"/>
          <w:highlight w:val="none"/>
          <w:lang w:val="en-US" w:eastAsia="zh-CN"/>
        </w:rPr>
        <w:t>2026</w:t>
      </w:r>
      <w:r>
        <w:rPr>
          <w:rFonts w:hint="eastAsia" w:ascii="宋体" w:hAnsi="宋体"/>
          <w:color w:val="auto"/>
          <w:sz w:val="24"/>
          <w:highlight w:val="none"/>
        </w:rPr>
        <w:t>年</w:t>
      </w:r>
      <w:r>
        <w:rPr>
          <w:rFonts w:hint="eastAsia" w:ascii="宋体" w:hAnsi="宋体"/>
          <w:color w:val="auto"/>
          <w:sz w:val="24"/>
          <w:highlight w:val="none"/>
          <w:lang w:val="en-US" w:eastAsia="zh-CN"/>
        </w:rPr>
        <w:t>9</w:t>
      </w:r>
      <w:r>
        <w:rPr>
          <w:rFonts w:hint="eastAsia" w:ascii="宋体" w:hAnsi="宋体"/>
          <w:color w:val="auto"/>
          <w:sz w:val="24"/>
          <w:highlight w:val="none"/>
        </w:rPr>
        <w:t>月</w:t>
      </w:r>
      <w:r>
        <w:rPr>
          <w:rFonts w:hint="eastAsia" w:ascii="宋体" w:hAnsi="宋体"/>
          <w:color w:val="auto"/>
          <w:sz w:val="24"/>
          <w:highlight w:val="none"/>
          <w:lang w:val="en-US" w:eastAsia="zh-CN"/>
        </w:rPr>
        <w:t>16</w:t>
      </w:r>
      <w:r>
        <w:rPr>
          <w:rFonts w:hint="eastAsia" w:ascii="宋体" w:hAnsi="宋体"/>
          <w:color w:val="auto"/>
          <w:sz w:val="24"/>
          <w:highlight w:val="none"/>
        </w:rPr>
        <w:t>日</w:t>
      </w:r>
      <w:r>
        <w:rPr>
          <w:rFonts w:hint="eastAsia" w:ascii="宋体" w:hAnsi="宋体"/>
          <w:color w:val="auto"/>
          <w:sz w:val="24"/>
          <w:highlight w:val="none"/>
          <w:lang w:val="en-US" w:eastAsia="zh-CN"/>
        </w:rPr>
        <w:t>14:00，</w:t>
      </w:r>
      <w:r>
        <w:rPr>
          <w:rFonts w:hint="eastAsia" w:ascii="宋体" w:hAnsi="宋体"/>
          <w:bCs/>
          <w:color w:val="auto"/>
          <w:sz w:val="24"/>
          <w:highlight w:val="none"/>
          <w:lang w:val="en-US" w:eastAsia="zh-CN"/>
        </w:rPr>
        <w:t>通过青羊区人民政府门户网站下载</w:t>
      </w:r>
      <w:r>
        <w:rPr>
          <w:rFonts w:hint="eastAsia" w:ascii="宋体" w:hAnsi="宋体"/>
          <w:color w:val="auto"/>
          <w:sz w:val="24"/>
          <w:highlight w:val="none"/>
          <w:lang w:val="en-US" w:eastAsia="zh-CN"/>
        </w:rPr>
        <w:t>领取</w:t>
      </w:r>
      <w:r>
        <w:rPr>
          <w:rFonts w:hint="eastAsia" w:ascii="宋体" w:hAnsi="宋体"/>
          <w:color w:val="auto"/>
          <w:sz w:val="24"/>
          <w:highlight w:val="none"/>
        </w:rPr>
        <w:t>。</w:t>
      </w:r>
    </w:p>
    <w:p w14:paraId="7FC127C7">
      <w:pPr>
        <w:pageBreakBefore w:val="0"/>
        <w:widowControl w:val="0"/>
        <w:kinsoku/>
        <w:wordWrap/>
        <w:overflowPunct/>
        <w:topLinePunct w:val="0"/>
        <w:bidi w:val="0"/>
        <w:spacing w:line="360" w:lineRule="auto"/>
        <w:ind w:firstLine="480" w:firstLineChars="200"/>
        <w:contextualSpacing/>
        <w:rPr>
          <w:rFonts w:hint="eastAsia" w:ascii="宋体" w:hAnsi="宋体"/>
          <w:bCs/>
          <w:color w:val="000000"/>
          <w:sz w:val="24"/>
          <w:highlight w:val="none"/>
        </w:rPr>
      </w:pPr>
      <w:r>
        <w:rPr>
          <w:rFonts w:hint="eastAsia" w:ascii="宋体" w:hAnsi="宋体"/>
          <w:bCs/>
          <w:color w:val="000000"/>
          <w:sz w:val="24"/>
          <w:highlight w:val="none"/>
          <w:lang w:val="en-US" w:eastAsia="zh-CN"/>
        </w:rPr>
        <w:t>七</w:t>
      </w:r>
      <w:r>
        <w:rPr>
          <w:rFonts w:hint="eastAsia" w:ascii="宋体" w:hAnsi="宋体"/>
          <w:bCs/>
          <w:color w:val="000000"/>
          <w:sz w:val="24"/>
          <w:highlight w:val="none"/>
        </w:rPr>
        <w:t>、</w:t>
      </w:r>
      <w:r>
        <w:rPr>
          <w:rFonts w:ascii="宋体" w:hAnsi="宋体"/>
          <w:bCs/>
          <w:color w:val="000000"/>
          <w:sz w:val="24"/>
          <w:highlight w:val="none"/>
        </w:rPr>
        <w:t>递交比选申请文件截止时间</w:t>
      </w:r>
      <w:r>
        <w:rPr>
          <w:rFonts w:hint="eastAsia" w:ascii="宋体" w:hAnsi="宋体"/>
          <w:bCs/>
          <w:color w:val="000000"/>
          <w:sz w:val="24"/>
          <w:highlight w:val="none"/>
        </w:rPr>
        <w:t>（比选开始时间）</w:t>
      </w:r>
      <w:r>
        <w:rPr>
          <w:rFonts w:ascii="宋体" w:hAnsi="宋体"/>
          <w:bCs/>
          <w:color w:val="000000"/>
          <w:sz w:val="24"/>
          <w:highlight w:val="none"/>
        </w:rPr>
        <w:t>：</w:t>
      </w:r>
      <w:r>
        <w:rPr>
          <w:rFonts w:hint="eastAsia" w:ascii="宋体" w:hAnsi="宋体"/>
          <w:bCs/>
          <w:color w:val="000000"/>
          <w:sz w:val="24"/>
          <w:highlight w:val="none"/>
          <w:lang w:val="en-US" w:eastAsia="zh-CN"/>
        </w:rPr>
        <w:t>2026</w:t>
      </w:r>
      <w:r>
        <w:rPr>
          <w:rFonts w:hint="eastAsia" w:ascii="宋体" w:hAnsi="宋体"/>
          <w:bCs/>
          <w:color w:val="000000"/>
          <w:sz w:val="24"/>
          <w:highlight w:val="none"/>
        </w:rPr>
        <w:t>年</w:t>
      </w:r>
      <w:r>
        <w:rPr>
          <w:rFonts w:hint="eastAsia" w:ascii="宋体" w:hAnsi="宋体"/>
          <w:bCs/>
          <w:color w:val="000000"/>
          <w:sz w:val="24"/>
          <w:highlight w:val="none"/>
          <w:lang w:val="en-US" w:eastAsia="zh-CN"/>
        </w:rPr>
        <w:t>9</w:t>
      </w:r>
      <w:r>
        <w:rPr>
          <w:rFonts w:hint="eastAsia" w:ascii="宋体" w:hAnsi="宋体"/>
          <w:bCs/>
          <w:color w:val="000000"/>
          <w:sz w:val="24"/>
          <w:highlight w:val="none"/>
        </w:rPr>
        <w:t>月</w:t>
      </w:r>
      <w:r>
        <w:rPr>
          <w:rFonts w:hint="eastAsia" w:ascii="宋体" w:hAnsi="宋体"/>
          <w:bCs/>
          <w:color w:val="000000"/>
          <w:sz w:val="24"/>
          <w:highlight w:val="none"/>
          <w:lang w:val="en-US" w:eastAsia="zh-CN"/>
        </w:rPr>
        <w:t>16</w:t>
      </w:r>
      <w:r>
        <w:rPr>
          <w:rFonts w:hint="eastAsia" w:ascii="宋体" w:hAnsi="宋体"/>
          <w:bCs/>
          <w:color w:val="000000"/>
          <w:sz w:val="24"/>
          <w:highlight w:val="none"/>
        </w:rPr>
        <w:t>日</w:t>
      </w:r>
      <w:r>
        <w:rPr>
          <w:rFonts w:hint="eastAsia" w:ascii="宋体" w:hAnsi="宋体"/>
          <w:bCs/>
          <w:color w:val="000000"/>
          <w:sz w:val="24"/>
          <w:highlight w:val="none"/>
          <w:lang w:val="en-US" w:eastAsia="zh-CN"/>
        </w:rPr>
        <w:t>14:00</w:t>
      </w:r>
      <w:r>
        <w:rPr>
          <w:rFonts w:hint="eastAsia" w:ascii="宋体" w:hAnsi="宋体"/>
          <w:bCs/>
          <w:color w:val="000000"/>
          <w:sz w:val="24"/>
          <w:highlight w:val="none"/>
        </w:rPr>
        <w:t>。</w:t>
      </w:r>
    </w:p>
    <w:p w14:paraId="02A50CB7">
      <w:pPr>
        <w:pageBreakBefore w:val="0"/>
        <w:widowControl w:val="0"/>
        <w:kinsoku/>
        <w:wordWrap/>
        <w:overflowPunct/>
        <w:topLinePunct w:val="0"/>
        <w:bidi w:val="0"/>
        <w:spacing w:line="360" w:lineRule="auto"/>
        <w:ind w:firstLine="480" w:firstLineChars="200"/>
        <w:contextualSpacing/>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八、递交比选申请文件地址：成都市青羊区江汉路224号8号楼313办公室。</w:t>
      </w:r>
    </w:p>
    <w:p w14:paraId="74D979DF">
      <w:pPr>
        <w:pageBreakBefore w:val="0"/>
        <w:widowControl w:val="0"/>
        <w:kinsoku/>
        <w:wordWrap/>
        <w:overflowPunct/>
        <w:topLinePunct w:val="0"/>
        <w:bidi w:val="0"/>
        <w:spacing w:line="360" w:lineRule="auto"/>
        <w:ind w:firstLine="480" w:firstLineChars="200"/>
        <w:contextualSpacing/>
        <w:rPr>
          <w:rFonts w:hint="eastAsia" w:hAnsi="宋体"/>
          <w:bCs/>
          <w:color w:val="000000"/>
          <w:sz w:val="24"/>
          <w:highlight w:val="none"/>
          <w:lang w:eastAsia="zh-CN"/>
        </w:rPr>
      </w:pPr>
      <w:r>
        <w:rPr>
          <w:rFonts w:hint="eastAsia" w:ascii="宋体" w:hAnsi="宋体"/>
          <w:color w:val="000000"/>
          <w:sz w:val="24"/>
          <w:highlight w:val="none"/>
          <w:lang w:val="en-US" w:eastAsia="zh-CN"/>
        </w:rPr>
        <w:t>九</w:t>
      </w:r>
      <w:r>
        <w:rPr>
          <w:rFonts w:hint="eastAsia" w:ascii="宋体" w:hAnsi="宋体"/>
          <w:color w:val="000000"/>
          <w:sz w:val="24"/>
          <w:highlight w:val="none"/>
        </w:rPr>
        <w:t>、</w:t>
      </w:r>
      <w:r>
        <w:rPr>
          <w:rFonts w:ascii="宋体" w:hAnsi="宋体"/>
          <w:color w:val="000000"/>
          <w:sz w:val="24"/>
          <w:highlight w:val="none"/>
        </w:rPr>
        <w:t>比选地点：</w:t>
      </w:r>
      <w:r>
        <w:rPr>
          <w:rFonts w:hint="eastAsia" w:ascii="宋体" w:hAnsi="宋体"/>
          <w:color w:val="000000"/>
          <w:sz w:val="24"/>
          <w:highlight w:val="none"/>
          <w:lang w:val="en-US" w:eastAsia="zh-CN"/>
        </w:rPr>
        <w:t>成都市青羊区江汉路224号8号楼316会议室</w:t>
      </w:r>
      <w:r>
        <w:rPr>
          <w:rFonts w:hint="eastAsia" w:hAnsi="宋体"/>
          <w:bCs/>
          <w:color w:val="000000"/>
          <w:sz w:val="24"/>
          <w:highlight w:val="none"/>
          <w:lang w:eastAsia="zh-CN"/>
        </w:rPr>
        <w:t>。</w:t>
      </w:r>
    </w:p>
    <w:p w14:paraId="7076897A">
      <w:pPr>
        <w:pageBreakBefore w:val="0"/>
        <w:widowControl w:val="0"/>
        <w:kinsoku/>
        <w:wordWrap/>
        <w:overflowPunct/>
        <w:topLinePunct w:val="0"/>
        <w:bidi w:val="0"/>
        <w:spacing w:line="360" w:lineRule="auto"/>
        <w:ind w:firstLine="480" w:firstLineChars="200"/>
        <w:contextualSpacing/>
        <w:rPr>
          <w:rFonts w:hint="eastAsia" w:ascii="宋体" w:hAnsi="宋体"/>
          <w:color w:val="000000"/>
          <w:sz w:val="24"/>
        </w:rPr>
      </w:pPr>
      <w:r>
        <w:rPr>
          <w:rFonts w:hint="eastAsia" w:ascii="宋体" w:hAnsi="宋体"/>
          <w:color w:val="000000"/>
          <w:sz w:val="24"/>
        </w:rPr>
        <w:t>比选申请文件必须在递交比选申请文件截止时间前送达，逾期送达或不符合规定的比选申请文件恕不接受。</w:t>
      </w:r>
    </w:p>
    <w:p w14:paraId="3BD09649">
      <w:pPr>
        <w:pageBreakBefore w:val="0"/>
        <w:widowControl w:val="0"/>
        <w:kinsoku/>
        <w:wordWrap/>
        <w:overflowPunct/>
        <w:topLinePunct w:val="0"/>
        <w:bidi w:val="0"/>
        <w:spacing w:line="360" w:lineRule="auto"/>
        <w:ind w:firstLine="480" w:firstLineChars="200"/>
        <w:contextualSpacing/>
        <w:jc w:val="lef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十</w:t>
      </w:r>
      <w:r>
        <w:rPr>
          <w:rFonts w:hint="eastAsia" w:ascii="宋体" w:hAnsi="宋体"/>
          <w:color w:val="000000"/>
          <w:sz w:val="24"/>
          <w:highlight w:val="none"/>
        </w:rPr>
        <w:t>、</w:t>
      </w:r>
      <w:r>
        <w:rPr>
          <w:rFonts w:hint="eastAsia" w:ascii="宋体" w:hAnsi="宋体"/>
          <w:color w:val="000000"/>
          <w:sz w:val="24"/>
          <w:highlight w:val="none"/>
          <w:lang w:val="en-US" w:eastAsia="zh-CN"/>
        </w:rPr>
        <w:t>联系方式</w:t>
      </w:r>
    </w:p>
    <w:p w14:paraId="3ECD797D">
      <w:pPr>
        <w:pageBreakBefore w:val="0"/>
        <w:widowControl w:val="0"/>
        <w:kinsoku/>
        <w:wordWrap/>
        <w:overflowPunct/>
        <w:topLinePunct w:val="0"/>
        <w:bidi w:val="0"/>
        <w:spacing w:line="360" w:lineRule="auto"/>
        <w:ind w:firstLine="480" w:firstLineChars="200"/>
        <w:contextualSpacing/>
        <w:rPr>
          <w:rFonts w:hint="eastAsia" w:ascii="宋体" w:hAnsi="宋体"/>
          <w:color w:val="000000"/>
          <w:sz w:val="24"/>
          <w:highlight w:val="none"/>
        </w:rPr>
      </w:pPr>
      <w:bookmarkStart w:id="100" w:name="_Toc418684958"/>
      <w:r>
        <w:rPr>
          <w:rFonts w:hint="eastAsia" w:ascii="宋体" w:hAnsi="宋体"/>
          <w:color w:val="000000"/>
          <w:sz w:val="24"/>
          <w:highlight w:val="none"/>
        </w:rPr>
        <w:t>比选人：</w:t>
      </w:r>
      <w:bookmarkEnd w:id="100"/>
      <w:r>
        <w:rPr>
          <w:rFonts w:hint="eastAsia" w:ascii="宋体" w:hAnsi="宋体"/>
          <w:color w:val="000000"/>
          <w:sz w:val="24"/>
          <w:highlight w:val="none"/>
          <w:u w:val="single"/>
          <w:lang w:val="en-US" w:eastAsia="zh-CN"/>
        </w:rPr>
        <w:t>成都市青羊区应急管理局</w:t>
      </w:r>
    </w:p>
    <w:p w14:paraId="7C699BAA">
      <w:pPr>
        <w:pageBreakBefore w:val="0"/>
        <w:widowControl w:val="0"/>
        <w:kinsoku/>
        <w:wordWrap/>
        <w:overflowPunct/>
        <w:topLinePunct w:val="0"/>
        <w:bidi w:val="0"/>
        <w:spacing w:line="360" w:lineRule="auto"/>
        <w:ind w:firstLine="480" w:firstLineChars="200"/>
        <w:contextualSpacing/>
        <w:rPr>
          <w:rFonts w:hint="default" w:ascii="宋体" w:hAnsi="宋体" w:eastAsia="宋体" w:cs="宋体"/>
          <w:color w:val="000000"/>
          <w:sz w:val="24"/>
          <w:highlight w:val="none"/>
          <w:lang w:val="en-US" w:eastAsia="zh-CN"/>
        </w:rPr>
      </w:pPr>
      <w:bookmarkStart w:id="101" w:name="_Toc418684960"/>
      <w:r>
        <w:rPr>
          <w:rFonts w:hint="eastAsia" w:ascii="宋体" w:hAnsi="宋体"/>
          <w:color w:val="000000"/>
          <w:sz w:val="24"/>
          <w:highlight w:val="none"/>
        </w:rPr>
        <w:t>地址：</w:t>
      </w:r>
      <w:bookmarkEnd w:id="101"/>
      <w:r>
        <w:rPr>
          <w:rFonts w:hint="eastAsia" w:ascii="宋体" w:hAnsi="宋体"/>
          <w:color w:val="000000"/>
          <w:sz w:val="24"/>
          <w:highlight w:val="none"/>
          <w:lang w:val="en-US" w:eastAsia="zh-CN"/>
        </w:rPr>
        <w:t>成都市青羊区江汉路224号8号楼。</w:t>
      </w:r>
    </w:p>
    <w:p w14:paraId="41FABAAE">
      <w:pPr>
        <w:pageBreakBefore w:val="0"/>
        <w:widowControl w:val="0"/>
        <w:kinsoku/>
        <w:wordWrap/>
        <w:overflowPunct/>
        <w:topLinePunct w:val="0"/>
        <w:bidi w:val="0"/>
        <w:spacing w:line="360" w:lineRule="auto"/>
        <w:ind w:firstLine="480" w:firstLineChars="200"/>
        <w:contextualSpacing/>
        <w:rPr>
          <w:rFonts w:hint="default" w:ascii="宋体" w:hAnsi="宋体" w:eastAsia="宋体"/>
          <w:sz w:val="24"/>
          <w:highlight w:val="none"/>
          <w:lang w:val="en-US" w:eastAsia="zh-CN"/>
        </w:rPr>
      </w:pPr>
      <w:bookmarkStart w:id="102" w:name="_Toc418684961"/>
      <w:r>
        <w:rPr>
          <w:rFonts w:hint="eastAsia" w:ascii="宋体" w:hAnsi="宋体" w:cs="宋体"/>
          <w:color w:val="000000"/>
          <w:sz w:val="24"/>
          <w:highlight w:val="none"/>
        </w:rPr>
        <w:t>联系人</w:t>
      </w:r>
      <w:r>
        <w:rPr>
          <w:rFonts w:hint="eastAsia" w:ascii="宋体" w:hAnsi="宋体" w:cs="宋体"/>
          <w:color w:val="000000"/>
          <w:sz w:val="24"/>
          <w:highlight w:val="none"/>
          <w:lang w:val="en-US" w:eastAsia="zh-CN"/>
        </w:rPr>
        <w:t>及</w:t>
      </w:r>
      <w:r>
        <w:rPr>
          <w:rFonts w:hint="eastAsia" w:ascii="宋体" w:hAnsi="宋体" w:cs="宋体"/>
          <w:color w:val="000000"/>
          <w:sz w:val="24"/>
          <w:highlight w:val="none"/>
        </w:rPr>
        <w:t>联系电话：</w:t>
      </w:r>
      <w:bookmarkEnd w:id="102"/>
      <w:r>
        <w:rPr>
          <w:rFonts w:hint="eastAsia" w:ascii="宋体" w:hAnsi="宋体" w:cs="宋体"/>
          <w:color w:val="000000"/>
          <w:sz w:val="24"/>
          <w:highlight w:val="none"/>
          <w:lang w:val="en-US" w:eastAsia="zh-CN"/>
        </w:rPr>
        <w:t>骆老师，028-61317760。</w:t>
      </w:r>
    </w:p>
    <w:p w14:paraId="6002032A">
      <w:pPr>
        <w:pageBreakBefore w:val="0"/>
        <w:widowControl w:val="0"/>
        <w:kinsoku/>
        <w:wordWrap/>
        <w:overflowPunct/>
        <w:topLinePunct w:val="0"/>
        <w:bidi w:val="0"/>
        <w:spacing w:line="360" w:lineRule="auto"/>
        <w:contextualSpacing/>
        <w:jc w:val="right"/>
        <w:rPr>
          <w:rFonts w:hint="eastAsia" w:ascii="宋体" w:hAnsi="宋体"/>
          <w:sz w:val="24"/>
        </w:rPr>
      </w:pPr>
    </w:p>
    <w:p w14:paraId="35CF3C2B">
      <w:pPr>
        <w:pStyle w:val="7"/>
        <w:pageBreakBefore w:val="0"/>
        <w:widowControl w:val="0"/>
        <w:kinsoku/>
        <w:wordWrap/>
        <w:overflowPunct/>
        <w:topLinePunct w:val="0"/>
        <w:bidi w:val="0"/>
        <w:spacing w:line="360" w:lineRule="auto"/>
        <w:contextualSpacing/>
        <w:jc w:val="center"/>
        <w:rPr>
          <w:rFonts w:hint="eastAsia" w:ascii="宋体" w:hAnsi="宋体"/>
          <w:b/>
          <w:bCs/>
          <w:sz w:val="24"/>
        </w:rPr>
      </w:pPr>
      <w:bookmarkStart w:id="103" w:name="_Toc6436"/>
      <w:r>
        <w:rPr>
          <w:rFonts w:ascii="宋体" w:hAnsi="宋体"/>
          <w:sz w:val="28"/>
          <w:szCs w:val="28"/>
        </w:rPr>
        <w:br w:type="page"/>
      </w:r>
      <w:bookmarkStart w:id="104" w:name="_Toc27017"/>
      <w:bookmarkStart w:id="105" w:name="_Toc18714"/>
      <w:bookmarkStart w:id="106" w:name="_Toc20395"/>
      <w:r>
        <w:rPr>
          <w:rFonts w:hint="eastAsia" w:ascii="宋体" w:hAnsi="宋体"/>
          <w:sz w:val="28"/>
          <w:szCs w:val="28"/>
        </w:rPr>
        <w:t>第二部分</w:t>
      </w:r>
      <w:r>
        <w:rPr>
          <w:rFonts w:ascii="宋体" w:hAnsi="宋体"/>
          <w:sz w:val="28"/>
          <w:szCs w:val="28"/>
        </w:rPr>
        <w:t xml:space="preserve"> </w:t>
      </w:r>
      <w:r>
        <w:rPr>
          <w:rFonts w:hint="eastAsia" w:ascii="宋体" w:hAnsi="宋体"/>
          <w:sz w:val="28"/>
          <w:szCs w:val="28"/>
        </w:rPr>
        <w:t xml:space="preserve"> 比选申请人须知</w:t>
      </w:r>
      <w:bookmarkEnd w:id="103"/>
      <w:bookmarkEnd w:id="104"/>
      <w:bookmarkEnd w:id="105"/>
      <w:bookmarkEnd w:id="106"/>
      <w:bookmarkStart w:id="107" w:name="_Toc478048613"/>
      <w:bookmarkEnd w:id="107"/>
      <w:bookmarkStart w:id="108" w:name="_Toc478048548"/>
      <w:bookmarkEnd w:id="108"/>
      <w:bookmarkStart w:id="109" w:name="_Toc27754"/>
      <w:bookmarkEnd w:id="109"/>
      <w:bookmarkStart w:id="110" w:name="_Toc466379065"/>
      <w:bookmarkEnd w:id="110"/>
      <w:bookmarkStart w:id="111" w:name="_Toc466379130"/>
      <w:bookmarkEnd w:id="111"/>
      <w:bookmarkStart w:id="112" w:name="_Toc4173"/>
      <w:bookmarkEnd w:id="112"/>
      <w:bookmarkStart w:id="113" w:name="_Toc466379260"/>
      <w:bookmarkEnd w:id="113"/>
      <w:bookmarkStart w:id="114" w:name="_Toc466379195"/>
      <w:bookmarkEnd w:id="114"/>
      <w:bookmarkStart w:id="115" w:name="_Toc478048482"/>
      <w:bookmarkEnd w:id="115"/>
      <w:bookmarkStart w:id="116" w:name="_Toc25793"/>
      <w:bookmarkEnd w:id="116"/>
    </w:p>
    <w:p w14:paraId="3E9B6663">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default" w:ascii="宋体" w:hAnsi="宋体"/>
          <w:b/>
          <w:bCs/>
          <w:sz w:val="24"/>
          <w:lang w:val="en-US" w:eastAsia="zh-CN"/>
        </w:rPr>
      </w:pPr>
      <w:r>
        <w:rPr>
          <w:rFonts w:hint="eastAsia" w:ascii="宋体" w:hAnsi="宋体"/>
          <w:b/>
          <w:bCs/>
          <w:sz w:val="24"/>
          <w:lang w:val="en-US" w:eastAsia="zh-CN"/>
        </w:rPr>
        <w:t>2.1 比选申请人须知前附表</w:t>
      </w:r>
    </w:p>
    <w:tbl>
      <w:tblPr>
        <w:tblStyle w:val="22"/>
        <w:tblW w:w="10169" w:type="dxa"/>
        <w:jc w:val="center"/>
        <w:tblLayout w:type="fixed"/>
        <w:tblCellMar>
          <w:top w:w="0" w:type="dxa"/>
          <w:left w:w="108" w:type="dxa"/>
          <w:bottom w:w="0" w:type="dxa"/>
          <w:right w:w="108" w:type="dxa"/>
        </w:tblCellMar>
      </w:tblPr>
      <w:tblGrid>
        <w:gridCol w:w="710"/>
        <w:gridCol w:w="2412"/>
        <w:gridCol w:w="7047"/>
      </w:tblGrid>
      <w:tr w14:paraId="047A83BF">
        <w:tblPrEx>
          <w:tblCellMar>
            <w:top w:w="0" w:type="dxa"/>
            <w:left w:w="108" w:type="dxa"/>
            <w:bottom w:w="0" w:type="dxa"/>
            <w:right w:w="108" w:type="dxa"/>
          </w:tblCellMar>
        </w:tblPrEx>
        <w:trPr>
          <w:trHeight w:val="334" w:hRule="atLeast"/>
          <w:jc w:val="center"/>
        </w:trPr>
        <w:tc>
          <w:tcPr>
            <w:tcW w:w="710" w:type="dxa"/>
            <w:tcBorders>
              <w:top w:val="single" w:color="auto" w:sz="6" w:space="0"/>
              <w:left w:val="single" w:color="auto" w:sz="6" w:space="0"/>
              <w:bottom w:val="single" w:color="auto" w:sz="4" w:space="0"/>
              <w:right w:val="single" w:color="auto" w:sz="6" w:space="0"/>
            </w:tcBorders>
            <w:noWrap w:val="0"/>
            <w:vAlign w:val="center"/>
          </w:tcPr>
          <w:p w14:paraId="267EF0E6">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序号</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15406334">
            <w:pPr>
              <w:pStyle w:val="14"/>
              <w:pageBreakBefore w:val="0"/>
              <w:widowControl w:val="0"/>
              <w:tabs>
                <w:tab w:val="left" w:pos="7665"/>
              </w:tabs>
              <w:kinsoku/>
              <w:wordWrap/>
              <w:overflowPunct/>
              <w:topLinePunct w:val="0"/>
              <w:bidi w:val="0"/>
              <w:spacing w:line="360" w:lineRule="auto"/>
              <w:ind w:firstLine="0"/>
              <w:jc w:val="left"/>
              <w:rPr>
                <w:rFonts w:hint="eastAsia" w:ascii="宋体" w:hAnsi="宋体"/>
                <w:kern w:val="2"/>
                <w:sz w:val="24"/>
              </w:rPr>
            </w:pPr>
            <w:r>
              <w:rPr>
                <w:rFonts w:hint="eastAsia" w:ascii="宋体" w:hAnsi="宋体"/>
                <w:kern w:val="2"/>
                <w:sz w:val="24"/>
                <w:lang w:val="zh-CN"/>
              </w:rPr>
              <w:t>条款名称</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57410055">
            <w:pPr>
              <w:pStyle w:val="14"/>
              <w:pageBreakBefore w:val="0"/>
              <w:widowControl w:val="0"/>
              <w:tabs>
                <w:tab w:val="left" w:pos="7665"/>
              </w:tabs>
              <w:kinsoku/>
              <w:wordWrap/>
              <w:overflowPunct/>
              <w:topLinePunct w:val="0"/>
              <w:bidi w:val="0"/>
              <w:spacing w:line="360" w:lineRule="auto"/>
              <w:jc w:val="center"/>
              <w:rPr>
                <w:rFonts w:hint="eastAsia" w:ascii="宋体" w:hAnsi="宋体"/>
                <w:kern w:val="2"/>
                <w:sz w:val="24"/>
              </w:rPr>
            </w:pPr>
            <w:r>
              <w:rPr>
                <w:rFonts w:hint="eastAsia" w:ascii="宋体" w:hAnsi="宋体"/>
                <w:kern w:val="2"/>
                <w:sz w:val="24"/>
              </w:rPr>
              <w:t>说明与要求</w:t>
            </w:r>
          </w:p>
        </w:tc>
      </w:tr>
      <w:tr w14:paraId="6CBFE67B">
        <w:tblPrEx>
          <w:tblCellMar>
            <w:top w:w="0" w:type="dxa"/>
            <w:left w:w="108" w:type="dxa"/>
            <w:bottom w:w="0" w:type="dxa"/>
            <w:right w:w="108" w:type="dxa"/>
          </w:tblCellMar>
        </w:tblPrEx>
        <w:trPr>
          <w:trHeight w:val="267"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5A762883">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1</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63C488D6">
            <w:pPr>
              <w:pStyle w:val="27"/>
              <w:pageBreakBefore w:val="0"/>
              <w:widowControl w:val="0"/>
              <w:kinsoku/>
              <w:wordWrap/>
              <w:overflowPunct/>
              <w:topLinePunct w:val="0"/>
              <w:bidi w:val="0"/>
              <w:spacing w:line="360" w:lineRule="auto"/>
              <w:rPr>
                <w:rFonts w:hint="eastAsia" w:eastAsia="宋体"/>
                <w:lang w:val="zh-CN" w:eastAsia="zh-CN"/>
              </w:rPr>
            </w:pPr>
            <w:r>
              <w:rPr>
                <w:rFonts w:hint="eastAsia"/>
                <w:lang w:val="en-US" w:eastAsia="zh-CN"/>
              </w:rPr>
              <w:t>预算</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32401191">
            <w:pPr>
              <w:pStyle w:val="27"/>
              <w:pageBreakBefore w:val="0"/>
              <w:widowControl w:val="0"/>
              <w:kinsoku/>
              <w:wordWrap/>
              <w:overflowPunct/>
              <w:topLinePunct w:val="0"/>
              <w:bidi w:val="0"/>
              <w:spacing w:line="360" w:lineRule="auto"/>
              <w:rPr>
                <w:rFonts w:hint="default"/>
                <w:color w:val="000000"/>
                <w:lang w:val="en-US"/>
              </w:rPr>
            </w:pPr>
            <w:r>
              <w:rPr>
                <w:rFonts w:hint="eastAsia" w:ascii="宋体" w:hAnsi="宋体" w:eastAsia="宋体" w:cs="Times New Roman"/>
                <w:color w:val="000000"/>
                <w:sz w:val="24"/>
                <w:highlight w:val="none"/>
                <w:lang w:val="en-US" w:eastAsia="zh-CN"/>
              </w:rPr>
              <w:t>最高限价9</w:t>
            </w:r>
            <w:r>
              <w:rPr>
                <w:rFonts w:hint="eastAsia" w:ascii="宋体" w:hAnsi="宋体" w:cs="Times New Roman"/>
                <w:color w:val="000000"/>
                <w:sz w:val="24"/>
                <w:highlight w:val="none"/>
                <w:lang w:val="en-US" w:eastAsia="zh-CN"/>
              </w:rPr>
              <w:t>.4</w:t>
            </w:r>
            <w:r>
              <w:rPr>
                <w:rFonts w:hint="eastAsia" w:ascii="宋体" w:hAnsi="宋体" w:eastAsia="宋体" w:cs="Times New Roman"/>
                <w:color w:val="000000"/>
                <w:sz w:val="24"/>
                <w:highlight w:val="none"/>
                <w:lang w:val="en-US" w:eastAsia="zh-CN"/>
              </w:rPr>
              <w:t>万元（含）</w:t>
            </w:r>
          </w:p>
        </w:tc>
      </w:tr>
      <w:tr w14:paraId="74C86043">
        <w:tblPrEx>
          <w:tblCellMar>
            <w:top w:w="0" w:type="dxa"/>
            <w:left w:w="108" w:type="dxa"/>
            <w:bottom w:w="0" w:type="dxa"/>
            <w:right w:w="108" w:type="dxa"/>
          </w:tblCellMar>
        </w:tblPrEx>
        <w:trPr>
          <w:trHeight w:val="267"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05E3C242">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2</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347148CA">
            <w:pPr>
              <w:pStyle w:val="27"/>
              <w:pageBreakBefore w:val="0"/>
              <w:widowControl w:val="0"/>
              <w:kinsoku/>
              <w:wordWrap/>
              <w:overflowPunct/>
              <w:topLinePunct w:val="0"/>
              <w:bidi w:val="0"/>
              <w:spacing w:line="360" w:lineRule="auto"/>
              <w:rPr>
                <w:rFonts w:hint="eastAsia"/>
                <w:b/>
                <w:bCs/>
                <w:lang w:val="zh-CN"/>
              </w:rPr>
            </w:pPr>
            <w:r>
              <w:rPr>
                <w:rFonts w:hint="eastAsia"/>
                <w:lang w:val="zh-CN"/>
              </w:rPr>
              <w:t>采购方式</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5275C3FF">
            <w:pPr>
              <w:pStyle w:val="27"/>
              <w:pageBreakBefore w:val="0"/>
              <w:widowControl w:val="0"/>
              <w:kinsoku/>
              <w:wordWrap/>
              <w:overflowPunct/>
              <w:topLinePunct w:val="0"/>
              <w:bidi w:val="0"/>
              <w:spacing w:line="360" w:lineRule="auto"/>
              <w:rPr>
                <w:rFonts w:hint="eastAsia"/>
                <w:lang w:val="zh-CN"/>
              </w:rPr>
            </w:pPr>
            <w:r>
              <w:rPr>
                <w:rFonts w:hint="eastAsia"/>
                <w:lang w:val="en-US" w:eastAsia="zh-CN"/>
              </w:rPr>
              <w:t>比选</w:t>
            </w:r>
            <w:r>
              <w:rPr>
                <w:rFonts w:hint="eastAsia"/>
                <w:lang w:val="zh-CN"/>
              </w:rPr>
              <w:t>。</w:t>
            </w:r>
          </w:p>
        </w:tc>
      </w:tr>
      <w:tr w14:paraId="755AA013">
        <w:tblPrEx>
          <w:tblCellMar>
            <w:top w:w="0" w:type="dxa"/>
            <w:left w:w="108" w:type="dxa"/>
            <w:bottom w:w="0" w:type="dxa"/>
            <w:right w:w="108" w:type="dxa"/>
          </w:tblCellMar>
        </w:tblPrEx>
        <w:trPr>
          <w:trHeight w:val="520"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62D8F4E9">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3</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51ABDF73">
            <w:pPr>
              <w:pStyle w:val="27"/>
              <w:pageBreakBefore w:val="0"/>
              <w:widowControl w:val="0"/>
              <w:kinsoku/>
              <w:wordWrap/>
              <w:overflowPunct/>
              <w:topLinePunct w:val="0"/>
              <w:bidi w:val="0"/>
              <w:spacing w:line="360" w:lineRule="auto"/>
              <w:rPr>
                <w:rFonts w:hint="eastAsia"/>
                <w:lang w:val="zh-CN"/>
              </w:rPr>
            </w:pPr>
            <w:r>
              <w:rPr>
                <w:rFonts w:hint="eastAsia"/>
                <w:lang w:val="zh-CN"/>
              </w:rPr>
              <w:t>构成比选文件的</w:t>
            </w:r>
          </w:p>
          <w:p w14:paraId="31083678">
            <w:pPr>
              <w:pStyle w:val="27"/>
              <w:pageBreakBefore w:val="0"/>
              <w:widowControl w:val="0"/>
              <w:kinsoku/>
              <w:wordWrap/>
              <w:overflowPunct/>
              <w:topLinePunct w:val="0"/>
              <w:bidi w:val="0"/>
              <w:spacing w:line="360" w:lineRule="auto"/>
              <w:rPr>
                <w:rFonts w:hint="eastAsia"/>
                <w:lang w:val="zh-CN"/>
              </w:rPr>
            </w:pPr>
            <w:r>
              <w:rPr>
                <w:rFonts w:hint="eastAsia"/>
                <w:lang w:val="zh-CN"/>
              </w:rPr>
              <w:t>其他文件</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1431C7B2">
            <w:pPr>
              <w:pStyle w:val="27"/>
              <w:pageBreakBefore w:val="0"/>
              <w:widowControl w:val="0"/>
              <w:kinsoku/>
              <w:wordWrap/>
              <w:overflowPunct/>
              <w:topLinePunct w:val="0"/>
              <w:bidi w:val="0"/>
              <w:spacing w:line="360" w:lineRule="auto"/>
              <w:rPr>
                <w:rFonts w:hint="eastAsia"/>
                <w:lang w:val="zh-CN"/>
              </w:rPr>
            </w:pPr>
            <w:r>
              <w:rPr>
                <w:rFonts w:hint="eastAsia"/>
                <w:lang w:val="zh-CN"/>
              </w:rPr>
              <w:t>比选文件的澄清、修改书及有关补充通知为比选文件的有效组成部分。</w:t>
            </w:r>
          </w:p>
        </w:tc>
      </w:tr>
      <w:tr w14:paraId="5E04F39C">
        <w:tblPrEx>
          <w:tblCellMar>
            <w:top w:w="0" w:type="dxa"/>
            <w:left w:w="108" w:type="dxa"/>
            <w:bottom w:w="0" w:type="dxa"/>
            <w:right w:w="108" w:type="dxa"/>
          </w:tblCellMar>
        </w:tblPrEx>
        <w:trPr>
          <w:trHeight w:val="520"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37E79652">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4</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500E6113">
            <w:pPr>
              <w:pStyle w:val="27"/>
              <w:pageBreakBefore w:val="0"/>
              <w:widowControl w:val="0"/>
              <w:kinsoku/>
              <w:wordWrap/>
              <w:overflowPunct/>
              <w:topLinePunct w:val="0"/>
              <w:bidi w:val="0"/>
              <w:spacing w:line="360" w:lineRule="auto"/>
              <w:rPr>
                <w:rFonts w:hint="eastAsia"/>
                <w:lang w:val="zh-CN"/>
              </w:rPr>
            </w:pPr>
            <w:r>
              <w:rPr>
                <w:rFonts w:hint="eastAsia"/>
                <w:lang w:val="zh-CN"/>
              </w:rPr>
              <w:t>考察现场标前答疑会</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282F89DD">
            <w:pPr>
              <w:pStyle w:val="27"/>
              <w:pageBreakBefore w:val="0"/>
              <w:widowControl w:val="0"/>
              <w:kinsoku/>
              <w:wordWrap/>
              <w:overflowPunct/>
              <w:topLinePunct w:val="0"/>
              <w:bidi w:val="0"/>
              <w:spacing w:line="360" w:lineRule="auto"/>
              <w:rPr>
                <w:rFonts w:hint="eastAsia"/>
                <w:lang w:val="zh-CN" w:eastAsia="zh-CN"/>
              </w:rPr>
            </w:pPr>
            <w:r>
              <w:rPr>
                <w:rFonts w:hint="eastAsia"/>
                <w:lang w:val="en-US" w:eastAsia="zh-CN"/>
              </w:rPr>
              <w:t>详见 第二部分 比选申请人须知：2</w:t>
            </w:r>
            <w:r>
              <w:rPr>
                <w:rFonts w:hint="default"/>
                <w:lang w:val="en-US" w:eastAsia="zh-CN"/>
              </w:rPr>
              <w:t>.3.3</w:t>
            </w:r>
            <w:r>
              <w:rPr>
                <w:rFonts w:hint="eastAsia"/>
                <w:lang w:val="en-US" w:eastAsia="zh-CN"/>
              </w:rPr>
              <w:t>答疑会和现场踏勘</w:t>
            </w:r>
          </w:p>
        </w:tc>
      </w:tr>
      <w:tr w14:paraId="62413B36">
        <w:tblPrEx>
          <w:tblCellMar>
            <w:top w:w="0" w:type="dxa"/>
            <w:left w:w="108" w:type="dxa"/>
            <w:bottom w:w="0" w:type="dxa"/>
            <w:right w:w="108" w:type="dxa"/>
          </w:tblCellMar>
        </w:tblPrEx>
        <w:trPr>
          <w:trHeight w:val="90"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4C4BAC0C">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5</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4BCADCF1">
            <w:pPr>
              <w:pStyle w:val="14"/>
              <w:pageBreakBefore w:val="0"/>
              <w:widowControl w:val="0"/>
              <w:tabs>
                <w:tab w:val="left" w:pos="7665"/>
              </w:tabs>
              <w:kinsoku/>
              <w:wordWrap/>
              <w:overflowPunct/>
              <w:topLinePunct w:val="0"/>
              <w:bidi w:val="0"/>
              <w:spacing w:line="360" w:lineRule="auto"/>
              <w:ind w:firstLine="0"/>
              <w:jc w:val="left"/>
              <w:rPr>
                <w:rFonts w:hint="eastAsia" w:ascii="宋体" w:hAnsi="宋体"/>
                <w:kern w:val="2"/>
                <w:sz w:val="24"/>
              </w:rPr>
            </w:pPr>
            <w:r>
              <w:rPr>
                <w:rFonts w:hint="eastAsia" w:ascii="宋体" w:hAnsi="宋体"/>
                <w:kern w:val="2"/>
                <w:sz w:val="24"/>
              </w:rPr>
              <w:t>比选保证金</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0CADB50D">
            <w:pPr>
              <w:pStyle w:val="27"/>
              <w:pageBreakBefore w:val="0"/>
              <w:widowControl w:val="0"/>
              <w:kinsoku/>
              <w:wordWrap/>
              <w:overflowPunct/>
              <w:topLinePunct w:val="0"/>
              <w:bidi w:val="0"/>
              <w:spacing w:line="360" w:lineRule="auto"/>
              <w:jc w:val="both"/>
              <w:rPr>
                <w:rFonts w:hint="eastAsia"/>
                <w:lang w:val="zh-CN"/>
              </w:rPr>
            </w:pPr>
            <w:r>
              <w:rPr>
                <w:rFonts w:hint="eastAsia"/>
                <w:lang w:val="en-US" w:eastAsia="zh-CN"/>
              </w:rPr>
              <w:t>不收取</w:t>
            </w:r>
            <w:r>
              <w:rPr>
                <w:rFonts w:hint="eastAsia"/>
                <w:lang w:val="zh-CN"/>
              </w:rPr>
              <w:t>。</w:t>
            </w:r>
          </w:p>
        </w:tc>
      </w:tr>
      <w:tr w14:paraId="4073F608">
        <w:tblPrEx>
          <w:tblCellMar>
            <w:top w:w="0" w:type="dxa"/>
            <w:left w:w="108" w:type="dxa"/>
            <w:bottom w:w="0" w:type="dxa"/>
            <w:right w:w="108" w:type="dxa"/>
          </w:tblCellMar>
        </w:tblPrEx>
        <w:trPr>
          <w:trHeight w:val="267"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373F59A6">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6</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14AA192F">
            <w:pPr>
              <w:pStyle w:val="14"/>
              <w:pageBreakBefore w:val="0"/>
              <w:widowControl w:val="0"/>
              <w:tabs>
                <w:tab w:val="left" w:pos="7665"/>
              </w:tabs>
              <w:kinsoku/>
              <w:wordWrap/>
              <w:overflowPunct/>
              <w:topLinePunct w:val="0"/>
              <w:bidi w:val="0"/>
              <w:spacing w:line="360" w:lineRule="auto"/>
              <w:ind w:firstLine="0"/>
              <w:jc w:val="left"/>
              <w:rPr>
                <w:rFonts w:hint="eastAsia" w:ascii="宋体" w:hAnsi="宋体"/>
                <w:kern w:val="2"/>
                <w:sz w:val="24"/>
              </w:rPr>
            </w:pPr>
            <w:r>
              <w:rPr>
                <w:rFonts w:hint="eastAsia" w:ascii="宋体" w:hAnsi="宋体"/>
                <w:kern w:val="2"/>
                <w:sz w:val="24"/>
              </w:rPr>
              <w:t>比选有效期</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4AE6CAD9">
            <w:pPr>
              <w:pStyle w:val="27"/>
              <w:pageBreakBefore w:val="0"/>
              <w:widowControl w:val="0"/>
              <w:kinsoku/>
              <w:wordWrap/>
              <w:overflowPunct/>
              <w:topLinePunct w:val="0"/>
              <w:bidi w:val="0"/>
              <w:spacing w:line="360" w:lineRule="auto"/>
              <w:rPr>
                <w:rFonts w:hint="eastAsia"/>
                <w:lang w:val="zh-CN"/>
              </w:rPr>
            </w:pPr>
            <w:r>
              <w:rPr>
                <w:rFonts w:hint="eastAsia"/>
                <w:lang w:val="zh-CN"/>
              </w:rPr>
              <w:t>递交比选申请文件截止之日起90天。</w:t>
            </w:r>
          </w:p>
        </w:tc>
      </w:tr>
      <w:tr w14:paraId="563D31DE">
        <w:tblPrEx>
          <w:tblCellMar>
            <w:top w:w="0" w:type="dxa"/>
            <w:left w:w="108" w:type="dxa"/>
            <w:bottom w:w="0" w:type="dxa"/>
            <w:right w:w="108" w:type="dxa"/>
          </w:tblCellMar>
        </w:tblPrEx>
        <w:trPr>
          <w:trHeight w:val="267"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409A24BC">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7</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5B05FF00">
            <w:pPr>
              <w:pStyle w:val="27"/>
              <w:pageBreakBefore w:val="0"/>
              <w:widowControl w:val="0"/>
              <w:kinsoku/>
              <w:wordWrap/>
              <w:overflowPunct/>
              <w:topLinePunct w:val="0"/>
              <w:bidi w:val="0"/>
              <w:spacing w:line="360" w:lineRule="auto"/>
              <w:rPr>
                <w:rFonts w:hint="eastAsia"/>
                <w:lang w:val="zh-CN"/>
              </w:rPr>
            </w:pPr>
            <w:r>
              <w:rPr>
                <w:rFonts w:hint="eastAsia"/>
                <w:lang w:val="zh-CN"/>
              </w:rPr>
              <w:t>备选申请方案和报价</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4C1648CB">
            <w:pPr>
              <w:pStyle w:val="27"/>
              <w:pageBreakBefore w:val="0"/>
              <w:widowControl w:val="0"/>
              <w:kinsoku/>
              <w:wordWrap/>
              <w:overflowPunct/>
              <w:topLinePunct w:val="0"/>
              <w:bidi w:val="0"/>
              <w:spacing w:line="360" w:lineRule="auto"/>
              <w:rPr>
                <w:rFonts w:hint="eastAsia"/>
                <w:lang w:val="zh-CN"/>
              </w:rPr>
            </w:pPr>
            <w:r>
              <w:rPr>
                <w:rFonts w:hint="eastAsia"/>
                <w:lang w:val="zh-CN"/>
              </w:rPr>
              <w:t>不接受备选申请方案和多个报价。</w:t>
            </w:r>
          </w:p>
        </w:tc>
      </w:tr>
      <w:tr w14:paraId="75CE7C05">
        <w:tblPrEx>
          <w:tblCellMar>
            <w:top w:w="0" w:type="dxa"/>
            <w:left w:w="108" w:type="dxa"/>
            <w:bottom w:w="0" w:type="dxa"/>
            <w:right w:w="108" w:type="dxa"/>
          </w:tblCellMar>
        </w:tblPrEx>
        <w:trPr>
          <w:trHeight w:val="469"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3D785F11">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8</w:t>
            </w:r>
          </w:p>
        </w:tc>
        <w:tc>
          <w:tcPr>
            <w:tcW w:w="2412" w:type="dxa"/>
            <w:tcBorders>
              <w:top w:val="single" w:color="auto" w:sz="6" w:space="0"/>
              <w:left w:val="single" w:color="auto" w:sz="6" w:space="0"/>
              <w:bottom w:val="single" w:color="auto" w:sz="6" w:space="0"/>
              <w:right w:val="single" w:color="auto" w:sz="6" w:space="0"/>
            </w:tcBorders>
            <w:noWrap w:val="0"/>
            <w:vAlign w:val="center"/>
          </w:tcPr>
          <w:p w14:paraId="10391689">
            <w:pPr>
              <w:pStyle w:val="14"/>
              <w:pageBreakBefore w:val="0"/>
              <w:widowControl w:val="0"/>
              <w:tabs>
                <w:tab w:val="left" w:pos="7665"/>
              </w:tabs>
              <w:kinsoku/>
              <w:wordWrap/>
              <w:overflowPunct/>
              <w:topLinePunct w:val="0"/>
              <w:bidi w:val="0"/>
              <w:spacing w:line="360" w:lineRule="auto"/>
              <w:ind w:firstLine="0"/>
              <w:jc w:val="left"/>
              <w:rPr>
                <w:rFonts w:hint="eastAsia" w:ascii="宋体" w:hAnsi="宋体"/>
                <w:kern w:val="2"/>
                <w:sz w:val="24"/>
              </w:rPr>
            </w:pPr>
            <w:r>
              <w:rPr>
                <w:rFonts w:hint="eastAsia" w:ascii="宋体" w:hAnsi="宋体"/>
                <w:kern w:val="2"/>
                <w:sz w:val="24"/>
              </w:rPr>
              <w:t>比选申请文件份数</w:t>
            </w:r>
          </w:p>
        </w:tc>
        <w:tc>
          <w:tcPr>
            <w:tcW w:w="7047" w:type="dxa"/>
            <w:tcBorders>
              <w:top w:val="single" w:color="auto" w:sz="6" w:space="0"/>
              <w:left w:val="single" w:color="auto" w:sz="6" w:space="0"/>
              <w:bottom w:val="single" w:color="auto" w:sz="6" w:space="0"/>
              <w:right w:val="single" w:color="auto" w:sz="6" w:space="0"/>
            </w:tcBorders>
            <w:noWrap w:val="0"/>
            <w:vAlign w:val="center"/>
          </w:tcPr>
          <w:p w14:paraId="060819F2">
            <w:pPr>
              <w:pStyle w:val="27"/>
              <w:pageBreakBefore w:val="0"/>
              <w:widowControl w:val="0"/>
              <w:kinsoku/>
              <w:wordWrap/>
              <w:overflowPunct/>
              <w:topLinePunct w:val="0"/>
              <w:bidi w:val="0"/>
              <w:spacing w:line="360" w:lineRule="auto"/>
              <w:rPr>
                <w:rFonts w:hint="eastAsia"/>
                <w:lang w:val="zh-CN"/>
              </w:rPr>
            </w:pPr>
            <w:r>
              <w:rPr>
                <w:rFonts w:hint="eastAsia"/>
                <w:lang w:val="zh-CN"/>
              </w:rPr>
              <w:t>正本1份，副本</w:t>
            </w:r>
            <w:r>
              <w:rPr>
                <w:rFonts w:hint="eastAsia"/>
              </w:rPr>
              <w:t>1</w:t>
            </w:r>
            <w:r>
              <w:rPr>
                <w:rFonts w:hint="eastAsia"/>
                <w:lang w:val="zh-CN"/>
              </w:rPr>
              <w:t>份。</w:t>
            </w:r>
          </w:p>
        </w:tc>
      </w:tr>
      <w:tr w14:paraId="32527F3A">
        <w:tblPrEx>
          <w:tblCellMar>
            <w:top w:w="0" w:type="dxa"/>
            <w:left w:w="108" w:type="dxa"/>
            <w:bottom w:w="0" w:type="dxa"/>
            <w:right w:w="108" w:type="dxa"/>
          </w:tblCellMar>
        </w:tblPrEx>
        <w:trPr>
          <w:trHeight w:val="599" w:hRule="atLeast"/>
          <w:jc w:val="center"/>
        </w:trPr>
        <w:tc>
          <w:tcPr>
            <w:tcW w:w="710" w:type="dxa"/>
            <w:tcBorders>
              <w:top w:val="single" w:color="auto" w:sz="6" w:space="0"/>
              <w:left w:val="single" w:color="auto" w:sz="6" w:space="0"/>
              <w:bottom w:val="single" w:color="auto" w:sz="6" w:space="0"/>
              <w:right w:val="single" w:color="auto" w:sz="6" w:space="0"/>
            </w:tcBorders>
            <w:noWrap w:val="0"/>
            <w:vAlign w:val="center"/>
          </w:tcPr>
          <w:p w14:paraId="7F2FB700">
            <w:pPr>
              <w:pageBreakBefore w:val="0"/>
              <w:widowControl w:val="0"/>
              <w:tabs>
                <w:tab w:val="left" w:pos="7665"/>
              </w:tabs>
              <w:kinsoku/>
              <w:wordWrap/>
              <w:overflowPunct/>
              <w:topLinePunct w:val="0"/>
              <w:bidi w:val="0"/>
              <w:spacing w:line="360" w:lineRule="auto"/>
              <w:jc w:val="center"/>
              <w:rPr>
                <w:rFonts w:hint="eastAsia" w:ascii="宋体" w:hAnsi="宋体"/>
                <w:sz w:val="24"/>
              </w:rPr>
            </w:pPr>
            <w:r>
              <w:rPr>
                <w:rFonts w:hint="eastAsia" w:ascii="宋体" w:hAnsi="宋体"/>
                <w:sz w:val="24"/>
              </w:rPr>
              <w:t>9</w:t>
            </w:r>
          </w:p>
        </w:tc>
        <w:tc>
          <w:tcPr>
            <w:tcW w:w="241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74136EC">
            <w:pPr>
              <w:pageBreakBefore w:val="0"/>
              <w:widowControl w:val="0"/>
              <w:kinsoku/>
              <w:wordWrap/>
              <w:overflowPunct/>
              <w:topLinePunct w:val="0"/>
              <w:bidi w:val="0"/>
              <w:spacing w:line="360" w:lineRule="auto"/>
              <w:rPr>
                <w:rFonts w:hint="eastAsia" w:ascii="宋体" w:hAnsi="宋体"/>
                <w:kern w:val="2"/>
                <w:sz w:val="24"/>
              </w:rPr>
            </w:pPr>
            <w:r>
              <w:rPr>
                <w:rFonts w:hint="eastAsia" w:ascii="宋体" w:hAnsi="宋体"/>
                <w:sz w:val="24"/>
              </w:rPr>
              <w:t>评审方法</w:t>
            </w:r>
          </w:p>
        </w:tc>
        <w:tc>
          <w:tcPr>
            <w:tcW w:w="7047"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BD6FF6B">
            <w:pPr>
              <w:pStyle w:val="27"/>
              <w:pageBreakBefore w:val="0"/>
              <w:widowControl w:val="0"/>
              <w:kinsoku/>
              <w:wordWrap/>
              <w:overflowPunct/>
              <w:topLinePunct w:val="0"/>
              <w:bidi w:val="0"/>
              <w:spacing w:line="360" w:lineRule="auto"/>
              <w:rPr>
                <w:rFonts w:hint="eastAsia"/>
                <w:lang w:val="en-US" w:eastAsia="zh-CN"/>
              </w:rPr>
            </w:pPr>
            <w:r>
              <w:rPr>
                <w:rFonts w:hint="eastAsia"/>
              </w:rPr>
              <w:t>满足比选文件要求的综合评分法</w:t>
            </w:r>
            <w:r>
              <w:rPr>
                <w:rFonts w:hint="eastAsia"/>
                <w:lang w:eastAsia="zh-CN"/>
              </w:rPr>
              <w:t>，</w:t>
            </w:r>
            <w:r>
              <w:rPr>
                <w:rFonts w:hint="eastAsia"/>
                <w:lang w:val="en-US" w:eastAsia="zh-CN"/>
              </w:rPr>
              <w:t>评审时比选申请人需提供样品。</w:t>
            </w:r>
          </w:p>
          <w:p w14:paraId="64F50400">
            <w:pPr>
              <w:pStyle w:val="27"/>
              <w:pageBreakBefore w:val="0"/>
              <w:widowControl w:val="0"/>
              <w:kinsoku/>
              <w:wordWrap/>
              <w:overflowPunct/>
              <w:topLinePunct w:val="0"/>
              <w:bidi w:val="0"/>
              <w:spacing w:line="360" w:lineRule="auto"/>
              <w:rPr>
                <w:rFonts w:hint="default" w:eastAsia="宋体"/>
                <w:lang w:val="en-US" w:eastAsia="zh-CN"/>
              </w:rPr>
            </w:pPr>
            <w:r>
              <w:rPr>
                <w:rFonts w:hint="eastAsia"/>
                <w:lang w:val="en-US" w:eastAsia="zh-CN"/>
              </w:rPr>
              <w:t>详见第六部分 评审办法及标准</w:t>
            </w:r>
          </w:p>
        </w:tc>
      </w:tr>
    </w:tbl>
    <w:p w14:paraId="2881A553">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bookmarkStart w:id="117" w:name="_Toc318203486"/>
      <w:bookmarkEnd w:id="117"/>
      <w:bookmarkStart w:id="118" w:name="_Toc318203485"/>
      <w:bookmarkEnd w:id="118"/>
      <w:bookmarkStart w:id="119" w:name="_Toc351016477"/>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.2</w:t>
      </w:r>
      <w:r>
        <w:rPr>
          <w:rFonts w:hint="eastAsia" w:ascii="宋体" w:hAnsi="宋体"/>
          <w:b/>
          <w:bCs/>
          <w:sz w:val="24"/>
        </w:rPr>
        <w:t xml:space="preserve"> </w:t>
      </w:r>
      <w:bookmarkStart w:id="120" w:name="_Toc9881"/>
      <w:bookmarkStart w:id="121" w:name="_Toc25430"/>
      <w:bookmarkStart w:id="122" w:name="_Toc466293038"/>
      <w:r>
        <w:rPr>
          <w:rFonts w:hint="eastAsia" w:ascii="宋体" w:hAnsi="宋体"/>
          <w:b/>
          <w:bCs/>
          <w:sz w:val="24"/>
        </w:rPr>
        <w:t>总  则</w:t>
      </w:r>
      <w:bookmarkEnd w:id="119"/>
      <w:bookmarkEnd w:id="120"/>
      <w:bookmarkEnd w:id="121"/>
      <w:bookmarkEnd w:id="122"/>
    </w:p>
    <w:p w14:paraId="46F300DF">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23" w:name="_Toc466379133"/>
      <w:bookmarkStart w:id="124" w:name="_Toc217446034"/>
      <w:bookmarkStart w:id="125" w:name="_Toc21783"/>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.2.1</w:t>
      </w:r>
      <w:r>
        <w:rPr>
          <w:rFonts w:hint="eastAsia" w:ascii="宋体" w:hAnsi="宋体"/>
          <w:b/>
          <w:bCs/>
          <w:sz w:val="24"/>
        </w:rPr>
        <w:t>适用范围</w:t>
      </w:r>
      <w:bookmarkEnd w:id="123"/>
      <w:bookmarkEnd w:id="124"/>
      <w:bookmarkEnd w:id="125"/>
    </w:p>
    <w:p w14:paraId="73AA8F1B">
      <w:pPr>
        <w:pageBreakBefore w:val="0"/>
        <w:widowControl w:val="0"/>
        <w:numPr>
          <w:ilvl w:val="0"/>
          <w:numId w:val="0"/>
        </w:numPr>
        <w:tabs>
          <w:tab w:val="left" w:pos="0"/>
        </w:tabs>
        <w:kinsoku/>
        <w:wordWrap/>
        <w:overflowPunct/>
        <w:topLinePunct w:val="0"/>
        <w:bidi w:val="0"/>
        <w:spacing w:line="360" w:lineRule="auto"/>
        <w:ind w:left="420" w:leftChars="0"/>
        <w:rPr>
          <w:rFonts w:hint="eastAsia" w:ascii="宋体" w:hAnsi="宋体"/>
          <w:sz w:val="24"/>
        </w:rPr>
      </w:pPr>
      <w:r>
        <w:rPr>
          <w:rFonts w:hint="eastAsia" w:ascii="宋体" w:hAnsi="宋体"/>
          <w:sz w:val="24"/>
          <w:lang w:val="en-US" w:eastAsia="zh-CN"/>
        </w:rPr>
        <w:t>1.</w:t>
      </w:r>
      <w:r>
        <w:rPr>
          <w:rFonts w:hint="eastAsia" w:ascii="宋体" w:hAnsi="宋体"/>
          <w:sz w:val="24"/>
        </w:rPr>
        <w:t>本比选文件仅适用于本次比选项目。</w:t>
      </w:r>
    </w:p>
    <w:p w14:paraId="093A413A">
      <w:pPr>
        <w:pageBreakBefore w:val="0"/>
        <w:widowControl w:val="0"/>
        <w:numPr>
          <w:ilvl w:val="0"/>
          <w:numId w:val="0"/>
        </w:numPr>
        <w:tabs>
          <w:tab w:val="left" w:pos="0"/>
        </w:tabs>
        <w:kinsoku/>
        <w:wordWrap/>
        <w:overflowPunct/>
        <w:topLinePunct w:val="0"/>
        <w:bidi w:val="0"/>
        <w:spacing w:line="360" w:lineRule="auto"/>
        <w:ind w:left="420" w:leftChars="0"/>
        <w:rPr>
          <w:rFonts w:hint="eastAsia" w:ascii="宋体" w:hAnsi="宋体"/>
          <w:sz w:val="24"/>
        </w:rPr>
      </w:pPr>
      <w:r>
        <w:rPr>
          <w:rFonts w:hint="eastAsia" w:ascii="宋体" w:hAnsi="宋体"/>
          <w:sz w:val="24"/>
          <w:lang w:val="en-US" w:eastAsia="zh-CN"/>
        </w:rPr>
        <w:t>2.</w:t>
      </w:r>
      <w:r>
        <w:rPr>
          <w:rFonts w:hint="eastAsia" w:ascii="宋体" w:hAnsi="宋体"/>
          <w:sz w:val="24"/>
        </w:rPr>
        <w:t>本比选文件的最终解释权由比选</w:t>
      </w:r>
      <w:r>
        <w:rPr>
          <w:rFonts w:hint="eastAsia" w:ascii="宋体" w:hAnsi="宋体"/>
          <w:sz w:val="24"/>
          <w:lang w:val="en-US" w:eastAsia="zh-CN"/>
        </w:rPr>
        <w:t>人</w:t>
      </w:r>
      <w:r>
        <w:rPr>
          <w:rFonts w:hint="eastAsia" w:ascii="宋体" w:hAnsi="宋体"/>
          <w:sz w:val="24"/>
        </w:rPr>
        <w:t>享有。</w:t>
      </w:r>
    </w:p>
    <w:p w14:paraId="39205FCC">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26" w:name="_Toc217446035"/>
      <w:bookmarkStart w:id="127" w:name="_Toc15258"/>
      <w:bookmarkStart w:id="128" w:name="_Toc466379134"/>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.2.2</w:t>
      </w:r>
      <w:r>
        <w:rPr>
          <w:rFonts w:hint="eastAsia" w:ascii="宋体" w:hAnsi="宋体"/>
          <w:b/>
          <w:bCs/>
          <w:sz w:val="24"/>
        </w:rPr>
        <w:t>有关定义</w:t>
      </w:r>
      <w:bookmarkEnd w:id="126"/>
      <w:bookmarkEnd w:id="127"/>
      <w:bookmarkEnd w:id="128"/>
    </w:p>
    <w:p w14:paraId="52BBBA89">
      <w:pPr>
        <w:pageBreakBefore w:val="0"/>
        <w:widowControl w:val="0"/>
        <w:numPr>
          <w:ilvl w:val="0"/>
          <w:numId w:val="0"/>
        </w:numPr>
        <w:tabs>
          <w:tab w:val="left" w:pos="0"/>
        </w:tabs>
        <w:kinsoku/>
        <w:wordWrap/>
        <w:overflowPunct/>
        <w:topLinePunct w:val="0"/>
        <w:bidi w:val="0"/>
        <w:spacing w:line="360" w:lineRule="auto"/>
        <w:rPr>
          <w:rFonts w:hint="eastAsia" w:ascii="宋体" w:hAnsi="宋体"/>
          <w:color w:val="000000"/>
          <w:sz w:val="24"/>
        </w:rPr>
      </w:pPr>
      <w:r>
        <w:rPr>
          <w:rFonts w:hint="eastAsia" w:ascii="宋体" w:hAnsi="宋体"/>
          <w:sz w:val="24"/>
          <w:lang w:val="en-US" w:eastAsia="zh-CN"/>
        </w:rPr>
        <w:t xml:space="preserve">    1.</w:t>
      </w:r>
      <w:r>
        <w:rPr>
          <w:rFonts w:hint="eastAsia" w:ascii="宋体" w:hAnsi="宋体"/>
          <w:sz w:val="24"/>
        </w:rPr>
        <w:t>“比选</w:t>
      </w:r>
      <w:r>
        <w:rPr>
          <w:rFonts w:hint="eastAsia" w:ascii="宋体" w:hAnsi="宋体"/>
          <w:color w:val="000000"/>
          <w:sz w:val="24"/>
        </w:rPr>
        <w:t>人”</w:t>
      </w:r>
      <w:r>
        <w:rPr>
          <w:rFonts w:hint="eastAsia" w:ascii="宋体" w:hAnsi="宋体"/>
          <w:color w:val="000000"/>
          <w:sz w:val="24"/>
          <w:lang w:val="en-US" w:eastAsia="zh-CN"/>
        </w:rPr>
        <w:t>是</w:t>
      </w:r>
      <w:r>
        <w:rPr>
          <w:rFonts w:hint="eastAsia" w:ascii="宋体" w:hAnsi="宋体"/>
          <w:color w:val="000000"/>
          <w:sz w:val="24"/>
        </w:rPr>
        <w:t>指依法进行比选采购的国家机关、事业单位、团体组织。本项目的比选人是</w:t>
      </w:r>
      <w:r>
        <w:rPr>
          <w:rFonts w:hint="eastAsia" w:ascii="宋体" w:hAnsi="宋体"/>
          <w:color w:val="000000"/>
          <w:sz w:val="24"/>
          <w:u w:val="single"/>
          <w:lang w:val="en-US" w:eastAsia="zh-CN"/>
        </w:rPr>
        <w:t>成都市青羊区应急管理局</w:t>
      </w:r>
      <w:r>
        <w:rPr>
          <w:rFonts w:hint="eastAsia" w:ascii="宋体" w:hAnsi="宋体"/>
          <w:color w:val="000000"/>
          <w:sz w:val="24"/>
        </w:rPr>
        <w:t>。</w:t>
      </w:r>
    </w:p>
    <w:p w14:paraId="0147B359">
      <w:pPr>
        <w:pageBreakBefore w:val="0"/>
        <w:widowControl w:val="0"/>
        <w:numPr>
          <w:ilvl w:val="0"/>
          <w:numId w:val="0"/>
        </w:numPr>
        <w:tabs>
          <w:tab w:val="left" w:pos="0"/>
        </w:tabs>
        <w:kinsoku/>
        <w:wordWrap/>
        <w:overflowPunct/>
        <w:topLinePunct w:val="0"/>
        <w:bidi w:val="0"/>
        <w:spacing w:line="360" w:lineRule="auto"/>
        <w:ind w:leftChars="200"/>
        <w:rPr>
          <w:rFonts w:hint="eastAsia" w:ascii="宋体" w:hAnsi="宋体"/>
          <w:sz w:val="24"/>
        </w:rPr>
      </w:pPr>
      <w:r>
        <w:rPr>
          <w:rFonts w:hint="eastAsia" w:ascii="宋体" w:hAnsi="宋体"/>
          <w:sz w:val="24"/>
          <w:lang w:val="en-US" w:eastAsia="zh-CN"/>
        </w:rPr>
        <w:t>2.</w:t>
      </w:r>
      <w:r>
        <w:rPr>
          <w:rFonts w:hint="eastAsia" w:ascii="宋体" w:hAnsi="宋体"/>
          <w:sz w:val="24"/>
        </w:rPr>
        <w:t>“比选申请人”</w:t>
      </w:r>
      <w:r>
        <w:rPr>
          <w:rFonts w:hint="eastAsia" w:ascii="宋体" w:hAnsi="宋体"/>
          <w:sz w:val="24"/>
          <w:lang w:val="en-US" w:eastAsia="zh-CN"/>
        </w:rPr>
        <w:t>是</w:t>
      </w:r>
      <w:r>
        <w:rPr>
          <w:rFonts w:hint="eastAsia" w:ascii="宋体" w:hAnsi="宋体"/>
          <w:sz w:val="24"/>
        </w:rPr>
        <w:t>指</w:t>
      </w:r>
      <w:r>
        <w:rPr>
          <w:rFonts w:hint="eastAsia" w:ascii="宋体" w:hAnsi="宋体"/>
          <w:sz w:val="24"/>
          <w:lang w:val="en-US" w:eastAsia="zh-CN"/>
        </w:rPr>
        <w:t>按照比选公告规定</w:t>
      </w:r>
      <w:r>
        <w:rPr>
          <w:rFonts w:hint="eastAsia" w:ascii="宋体" w:hAnsi="宋体"/>
          <w:sz w:val="24"/>
        </w:rPr>
        <w:t>报名</w:t>
      </w:r>
      <w:r>
        <w:rPr>
          <w:rFonts w:hint="eastAsia" w:ascii="宋体" w:hAnsi="宋体"/>
          <w:sz w:val="24"/>
          <w:lang w:eastAsia="zh-CN"/>
        </w:rPr>
        <w:t>、</w:t>
      </w:r>
      <w:r>
        <w:rPr>
          <w:rFonts w:hint="eastAsia" w:ascii="宋体" w:hAnsi="宋体"/>
          <w:sz w:val="24"/>
        </w:rPr>
        <w:t>获得比选文件</w:t>
      </w:r>
      <w:r>
        <w:rPr>
          <w:rFonts w:hint="eastAsia" w:ascii="宋体" w:hAnsi="宋体"/>
          <w:sz w:val="24"/>
          <w:lang w:val="en-US" w:eastAsia="zh-CN"/>
        </w:rPr>
        <w:t>并</w:t>
      </w:r>
      <w:r>
        <w:rPr>
          <w:rFonts w:hint="eastAsia" w:ascii="宋体" w:hAnsi="宋体"/>
          <w:sz w:val="24"/>
        </w:rPr>
        <w:t>参加比选</w:t>
      </w:r>
      <w:r>
        <w:rPr>
          <w:rFonts w:hint="eastAsia" w:ascii="宋体" w:hAnsi="宋体"/>
          <w:color w:val="000000"/>
          <w:sz w:val="24"/>
        </w:rPr>
        <w:t>的</w:t>
      </w:r>
      <w:r>
        <w:rPr>
          <w:rFonts w:hint="eastAsia" w:ascii="宋体" w:hAnsi="宋体"/>
          <w:color w:val="000000"/>
          <w:sz w:val="24"/>
          <w:lang w:eastAsia="zh-CN"/>
        </w:rPr>
        <w:t>比选申请人</w:t>
      </w:r>
      <w:r>
        <w:rPr>
          <w:rFonts w:hint="eastAsia" w:ascii="宋体" w:hAnsi="宋体"/>
          <w:sz w:val="24"/>
        </w:rPr>
        <w:t>。</w:t>
      </w:r>
    </w:p>
    <w:p w14:paraId="178B8395">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29" w:name="_Toc217390843"/>
      <w:bookmarkStart w:id="130" w:name="_Toc217446036"/>
      <w:bookmarkStart w:id="131" w:name="_Toc183682344"/>
      <w:bookmarkStart w:id="132" w:name="_Toc183582207"/>
      <w:bookmarkStart w:id="133" w:name="_Toc23152"/>
      <w:bookmarkStart w:id="134" w:name="_Toc466379135"/>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.2.3</w:t>
      </w:r>
      <w:r>
        <w:rPr>
          <w:rFonts w:hint="eastAsia" w:ascii="宋体" w:hAnsi="宋体"/>
          <w:b/>
          <w:bCs/>
          <w:sz w:val="24"/>
        </w:rPr>
        <w:t>合格的</w:t>
      </w:r>
      <w:bookmarkEnd w:id="129"/>
      <w:bookmarkEnd w:id="130"/>
      <w:bookmarkEnd w:id="131"/>
      <w:bookmarkEnd w:id="132"/>
      <w:r>
        <w:rPr>
          <w:rFonts w:hint="eastAsia" w:ascii="宋体" w:hAnsi="宋体"/>
          <w:b/>
          <w:bCs/>
          <w:sz w:val="24"/>
        </w:rPr>
        <w:t>比选申请人</w:t>
      </w:r>
      <w:bookmarkEnd w:id="133"/>
      <w:bookmarkEnd w:id="134"/>
    </w:p>
    <w:p w14:paraId="055F97D0">
      <w:pPr>
        <w:pageBreakBefore w:val="0"/>
        <w:widowControl w:val="0"/>
        <w:tabs>
          <w:tab w:val="left" w:pos="7665"/>
        </w:tabs>
        <w:kinsoku/>
        <w:wordWrap/>
        <w:overflowPunct/>
        <w:topLinePunct w:val="0"/>
        <w:bidi w:val="0"/>
        <w:spacing w:line="360" w:lineRule="auto"/>
        <w:ind w:firstLine="484" w:firstLineChars="202"/>
        <w:rPr>
          <w:rFonts w:hint="eastAsia" w:ascii="宋体" w:hAnsi="宋体"/>
          <w:sz w:val="24"/>
        </w:rPr>
      </w:pPr>
      <w:r>
        <w:rPr>
          <w:rFonts w:hint="eastAsia" w:ascii="宋体" w:hAnsi="宋体"/>
          <w:sz w:val="24"/>
        </w:rPr>
        <w:t>合格的比选申请人应具备以下条件：</w:t>
      </w:r>
    </w:p>
    <w:p w14:paraId="5B74A185">
      <w:pPr>
        <w:pageBreakBefore w:val="0"/>
        <w:widowControl w:val="0"/>
        <w:numPr>
          <w:ilvl w:val="0"/>
          <w:numId w:val="0"/>
        </w:numPr>
        <w:tabs>
          <w:tab w:val="left" w:pos="0"/>
        </w:tabs>
        <w:kinsoku/>
        <w:wordWrap/>
        <w:overflowPunct/>
        <w:topLinePunct w:val="0"/>
        <w:bidi w:val="0"/>
        <w:spacing w:line="360" w:lineRule="auto"/>
        <w:ind w:left="567" w:firstLine="0"/>
        <w:rPr>
          <w:rFonts w:hint="eastAsia" w:ascii="宋体" w:hAnsi="宋体"/>
          <w:spacing w:val="-4"/>
          <w:sz w:val="24"/>
        </w:rPr>
      </w:pPr>
      <w:r>
        <w:rPr>
          <w:rFonts w:hint="eastAsia" w:ascii="宋体" w:hAnsi="宋体"/>
          <w:sz w:val="24"/>
          <w:lang w:val="en-US" w:eastAsia="zh-CN"/>
        </w:rPr>
        <w:t>1.符合</w:t>
      </w:r>
      <w:r>
        <w:rPr>
          <w:rFonts w:hint="eastAsia" w:ascii="宋体" w:hAnsi="宋体"/>
          <w:sz w:val="24"/>
        </w:rPr>
        <w:t>本比选文件</w:t>
      </w:r>
      <w:r>
        <w:rPr>
          <w:rFonts w:hint="eastAsia" w:ascii="宋体" w:hAnsi="宋体"/>
          <w:sz w:val="24"/>
          <w:lang w:val="en-US" w:eastAsia="zh-CN"/>
        </w:rPr>
        <w:t>第一部分</w:t>
      </w:r>
      <w:r>
        <w:rPr>
          <w:rFonts w:hint="eastAsia" w:ascii="宋体" w:hAnsi="宋体"/>
          <w:sz w:val="24"/>
        </w:rPr>
        <w:t>“比选邀请”第五条规定的条件</w:t>
      </w:r>
      <w:r>
        <w:rPr>
          <w:rFonts w:hint="eastAsia" w:ascii="宋体" w:hAnsi="宋体"/>
          <w:spacing w:val="-4"/>
          <w:sz w:val="24"/>
        </w:rPr>
        <w:t>；</w:t>
      </w:r>
    </w:p>
    <w:p w14:paraId="7308BA5F">
      <w:pPr>
        <w:pageBreakBefore w:val="0"/>
        <w:widowControl w:val="0"/>
        <w:numPr>
          <w:ilvl w:val="0"/>
          <w:numId w:val="0"/>
        </w:numPr>
        <w:tabs>
          <w:tab w:val="left" w:pos="0"/>
        </w:tabs>
        <w:kinsoku/>
        <w:wordWrap/>
        <w:overflowPunct/>
        <w:topLinePunct w:val="0"/>
        <w:bidi w:val="0"/>
        <w:spacing w:line="360" w:lineRule="auto"/>
        <w:ind w:left="567" w:leftChars="0"/>
        <w:rPr>
          <w:rFonts w:hint="eastAsia" w:ascii="宋体" w:hAnsi="宋体"/>
          <w:sz w:val="24"/>
        </w:rPr>
      </w:pPr>
      <w:r>
        <w:rPr>
          <w:rFonts w:hint="eastAsia" w:ascii="宋体" w:hAnsi="宋体"/>
          <w:sz w:val="24"/>
          <w:lang w:val="en-US" w:eastAsia="zh-CN"/>
        </w:rPr>
        <w:t>2.按照比选公告规定</w:t>
      </w:r>
      <w:r>
        <w:rPr>
          <w:rFonts w:hint="eastAsia" w:ascii="宋体" w:hAnsi="宋体"/>
          <w:sz w:val="24"/>
        </w:rPr>
        <w:t>向</w:t>
      </w:r>
      <w:r>
        <w:rPr>
          <w:rFonts w:hint="eastAsia" w:ascii="宋体" w:hAnsi="宋体"/>
          <w:sz w:val="24"/>
          <w:lang w:val="en-US" w:eastAsia="zh-CN"/>
        </w:rPr>
        <w:t>成都市青羊区应急管理局</w:t>
      </w:r>
      <w:r>
        <w:rPr>
          <w:rFonts w:hint="eastAsia" w:ascii="宋体" w:hAnsi="宋体"/>
          <w:sz w:val="24"/>
        </w:rPr>
        <w:t>报名并获得了比选文件。</w:t>
      </w:r>
    </w:p>
    <w:p w14:paraId="114A02F2">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35" w:name="_Toc217446037"/>
      <w:bookmarkStart w:id="136" w:name="_Toc13759"/>
      <w:bookmarkStart w:id="137" w:name="_Toc466379136"/>
      <w:bookmarkStart w:id="138" w:name="_Toc183682345"/>
      <w:bookmarkStart w:id="139" w:name="_Toc183582208"/>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.2.4</w:t>
      </w:r>
      <w:r>
        <w:rPr>
          <w:rFonts w:hint="eastAsia" w:ascii="宋体" w:hAnsi="宋体"/>
          <w:b/>
          <w:bCs/>
          <w:sz w:val="24"/>
        </w:rPr>
        <w:t>比选费用</w:t>
      </w:r>
      <w:bookmarkEnd w:id="135"/>
      <w:bookmarkEnd w:id="136"/>
      <w:bookmarkEnd w:id="137"/>
      <w:bookmarkEnd w:id="138"/>
      <w:bookmarkEnd w:id="139"/>
    </w:p>
    <w:p w14:paraId="5574A9A4">
      <w:pPr>
        <w:pageBreakBefore w:val="0"/>
        <w:widowControl w:val="0"/>
        <w:tabs>
          <w:tab w:val="left" w:pos="7665"/>
        </w:tabs>
        <w:kinsoku/>
        <w:wordWrap/>
        <w:overflowPunct/>
        <w:topLinePunct w:val="0"/>
        <w:bidi w:val="0"/>
        <w:spacing w:line="360" w:lineRule="auto"/>
        <w:ind w:firstLine="567"/>
        <w:rPr>
          <w:rFonts w:hint="eastAsia" w:ascii="宋体" w:hAnsi="宋体"/>
          <w:sz w:val="24"/>
        </w:rPr>
      </w:pPr>
      <w:r>
        <w:rPr>
          <w:rFonts w:ascii="宋体" w:hAnsi="宋体"/>
          <w:sz w:val="24"/>
        </w:rPr>
        <w:t>比选申请人</w:t>
      </w:r>
      <w:r>
        <w:rPr>
          <w:rFonts w:hint="eastAsia" w:ascii="宋体" w:hAnsi="宋体"/>
          <w:sz w:val="24"/>
        </w:rPr>
        <w:t>应自行承担</w:t>
      </w:r>
      <w:r>
        <w:rPr>
          <w:rFonts w:ascii="宋体" w:hAnsi="宋体"/>
          <w:sz w:val="24"/>
        </w:rPr>
        <w:t>参加</w:t>
      </w:r>
      <w:r>
        <w:rPr>
          <w:rFonts w:hint="eastAsia" w:ascii="宋体" w:hAnsi="宋体"/>
          <w:sz w:val="24"/>
        </w:rPr>
        <w:t>比选</w:t>
      </w:r>
      <w:r>
        <w:rPr>
          <w:rFonts w:ascii="宋体" w:hAnsi="宋体"/>
          <w:sz w:val="24"/>
        </w:rPr>
        <w:t>的</w:t>
      </w:r>
      <w:r>
        <w:rPr>
          <w:rFonts w:hint="eastAsia" w:ascii="宋体" w:hAnsi="宋体"/>
          <w:sz w:val="24"/>
        </w:rPr>
        <w:t>全部</w:t>
      </w:r>
      <w:r>
        <w:rPr>
          <w:rFonts w:ascii="宋体" w:hAnsi="宋体"/>
          <w:sz w:val="24"/>
        </w:rPr>
        <w:t>费用。</w:t>
      </w:r>
    </w:p>
    <w:p w14:paraId="1886DA39">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bookmarkStart w:id="140" w:name="_Toc12170"/>
      <w:bookmarkStart w:id="141" w:name="_Toc13463"/>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.3</w:t>
      </w:r>
      <w:r>
        <w:rPr>
          <w:rFonts w:hint="eastAsia" w:ascii="宋体" w:hAnsi="宋体"/>
          <w:b/>
          <w:bCs/>
          <w:sz w:val="24"/>
        </w:rPr>
        <w:t>比选文件</w:t>
      </w:r>
      <w:bookmarkEnd w:id="140"/>
      <w:bookmarkEnd w:id="141"/>
    </w:p>
    <w:p w14:paraId="514E0011">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42" w:name="_Toc183682347"/>
      <w:bookmarkStart w:id="143" w:name="_Toc17779"/>
      <w:bookmarkStart w:id="144" w:name="_Toc183582210"/>
      <w:bookmarkStart w:id="145" w:name="_Toc466379138"/>
      <w:bookmarkStart w:id="146" w:name="_Toc217446039"/>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.3.1</w:t>
      </w:r>
      <w:r>
        <w:rPr>
          <w:rFonts w:hint="eastAsia" w:ascii="宋体" w:hAnsi="宋体"/>
          <w:b/>
          <w:bCs/>
          <w:sz w:val="24"/>
        </w:rPr>
        <w:t>比选文件的构成</w:t>
      </w:r>
      <w:bookmarkEnd w:id="142"/>
      <w:bookmarkEnd w:id="143"/>
      <w:bookmarkEnd w:id="144"/>
      <w:bookmarkEnd w:id="145"/>
      <w:bookmarkEnd w:id="146"/>
    </w:p>
    <w:p w14:paraId="0C9B8488">
      <w:pPr>
        <w:pageBreakBefore w:val="0"/>
        <w:widowControl w:val="0"/>
        <w:tabs>
          <w:tab w:val="left" w:pos="-142"/>
        </w:tabs>
        <w:kinsoku/>
        <w:wordWrap/>
        <w:overflowPunct/>
        <w:topLinePunct w:val="0"/>
        <w:bidi w:val="0"/>
        <w:spacing w:line="360" w:lineRule="auto"/>
        <w:ind w:firstLine="480" w:firstLineChars="200"/>
        <w:rPr>
          <w:rFonts w:hint="eastAsia" w:ascii="宋体" w:hAnsi="宋体"/>
          <w:sz w:val="24"/>
        </w:rPr>
      </w:pPr>
      <w:r>
        <w:rPr>
          <w:rFonts w:hint="eastAsia" w:ascii="宋体" w:hAnsi="宋体"/>
          <w:sz w:val="24"/>
        </w:rPr>
        <w:t>比选文件是比选申请人准备比选申请文件和参加比选的依据，同时也是评审的重要依据。比选文件用以阐明比选项目所需的资质、技术、服务及报价等要求、比选程序、有关规定和注意事项以及合同主要条款等。本比选文件包括以下内容：</w:t>
      </w:r>
    </w:p>
    <w:p w14:paraId="654F679F">
      <w:pPr>
        <w:pageBreakBefore w:val="0"/>
        <w:widowControl w:val="0"/>
        <w:tabs>
          <w:tab w:val="left" w:pos="0"/>
        </w:tabs>
        <w:kinsoku/>
        <w:wordWrap/>
        <w:overflowPunct/>
        <w:topLinePunct w:val="0"/>
        <w:bidi w:val="0"/>
        <w:spacing w:line="360" w:lineRule="auto"/>
        <w:ind w:left="480"/>
        <w:rPr>
          <w:rFonts w:hint="eastAsia" w:ascii="宋体" w:hAnsi="宋体"/>
          <w:sz w:val="24"/>
        </w:rPr>
      </w:pPr>
      <w:r>
        <w:rPr>
          <w:rFonts w:hint="eastAsia" w:ascii="宋体" w:hAnsi="宋体"/>
          <w:sz w:val="24"/>
          <w:lang w:val="en-US" w:eastAsia="zh-CN"/>
        </w:rPr>
        <w:t>1.</w:t>
      </w:r>
      <w:r>
        <w:rPr>
          <w:rFonts w:hint="eastAsia" w:ascii="宋体" w:hAnsi="宋体"/>
          <w:sz w:val="24"/>
        </w:rPr>
        <w:t>比选邀请；</w:t>
      </w:r>
    </w:p>
    <w:p w14:paraId="2326D783">
      <w:pPr>
        <w:pageBreakBefore w:val="0"/>
        <w:widowControl w:val="0"/>
        <w:tabs>
          <w:tab w:val="left" w:pos="0"/>
        </w:tabs>
        <w:kinsoku/>
        <w:wordWrap/>
        <w:overflowPunct/>
        <w:topLinePunct w:val="0"/>
        <w:bidi w:val="0"/>
        <w:spacing w:line="360" w:lineRule="auto"/>
        <w:ind w:left="480"/>
        <w:rPr>
          <w:rFonts w:hint="eastAsia" w:ascii="宋体" w:hAnsi="宋体"/>
          <w:sz w:val="24"/>
        </w:rPr>
      </w:pPr>
      <w:r>
        <w:rPr>
          <w:rFonts w:hint="eastAsia" w:ascii="宋体" w:hAnsi="宋体"/>
          <w:sz w:val="24"/>
          <w:lang w:val="en-US" w:eastAsia="zh-CN"/>
        </w:rPr>
        <w:t>2.</w:t>
      </w:r>
      <w:r>
        <w:rPr>
          <w:rFonts w:hint="eastAsia" w:ascii="宋体" w:hAnsi="宋体"/>
          <w:sz w:val="24"/>
        </w:rPr>
        <w:t>比选申请人须知；</w:t>
      </w:r>
    </w:p>
    <w:p w14:paraId="17A74C55">
      <w:pPr>
        <w:pageBreakBefore w:val="0"/>
        <w:widowControl w:val="0"/>
        <w:tabs>
          <w:tab w:val="left" w:pos="0"/>
        </w:tabs>
        <w:kinsoku/>
        <w:wordWrap/>
        <w:overflowPunct/>
        <w:topLinePunct w:val="0"/>
        <w:bidi w:val="0"/>
        <w:spacing w:line="360" w:lineRule="auto"/>
        <w:ind w:left="480"/>
        <w:rPr>
          <w:rFonts w:hint="eastAsia" w:ascii="宋体" w:hAnsi="宋体"/>
          <w:sz w:val="24"/>
        </w:rPr>
      </w:pPr>
      <w:r>
        <w:rPr>
          <w:rFonts w:hint="eastAsia" w:ascii="宋体" w:hAnsi="宋体"/>
          <w:sz w:val="24"/>
          <w:lang w:val="en-US" w:eastAsia="zh-CN"/>
        </w:rPr>
        <w:t>3.</w:t>
      </w:r>
      <w:r>
        <w:rPr>
          <w:rFonts w:hint="eastAsia" w:ascii="宋体" w:hAnsi="宋体"/>
          <w:sz w:val="24"/>
        </w:rPr>
        <w:t>比选申请文件格式；</w:t>
      </w:r>
    </w:p>
    <w:p w14:paraId="6E5A839D">
      <w:pPr>
        <w:pageBreakBefore w:val="0"/>
        <w:widowControl w:val="0"/>
        <w:tabs>
          <w:tab w:val="left" w:pos="0"/>
        </w:tabs>
        <w:kinsoku/>
        <w:wordWrap/>
        <w:overflowPunct/>
        <w:topLinePunct w:val="0"/>
        <w:bidi w:val="0"/>
        <w:spacing w:line="360" w:lineRule="auto"/>
        <w:ind w:left="480"/>
        <w:rPr>
          <w:rFonts w:hint="eastAsia" w:ascii="宋体" w:hAnsi="宋体"/>
          <w:sz w:val="24"/>
        </w:rPr>
      </w:pPr>
      <w:r>
        <w:rPr>
          <w:rFonts w:hint="eastAsia" w:ascii="宋体" w:hAnsi="宋体"/>
          <w:sz w:val="24"/>
          <w:lang w:val="en-US" w:eastAsia="zh-CN"/>
        </w:rPr>
        <w:t>4.</w:t>
      </w:r>
      <w:r>
        <w:rPr>
          <w:rFonts w:hint="eastAsia" w:ascii="宋体" w:hAnsi="宋体"/>
          <w:sz w:val="24"/>
        </w:rPr>
        <w:t>比选申请人应当提供的相关证明材料；</w:t>
      </w:r>
    </w:p>
    <w:p w14:paraId="1B10C90C">
      <w:pPr>
        <w:pageBreakBefore w:val="0"/>
        <w:widowControl w:val="0"/>
        <w:tabs>
          <w:tab w:val="left" w:pos="0"/>
        </w:tabs>
        <w:kinsoku/>
        <w:wordWrap/>
        <w:overflowPunct/>
        <w:topLinePunct w:val="0"/>
        <w:bidi w:val="0"/>
        <w:spacing w:line="360" w:lineRule="auto"/>
        <w:ind w:left="480"/>
        <w:rPr>
          <w:rFonts w:hint="eastAsia" w:ascii="宋体" w:hAnsi="宋体"/>
          <w:sz w:val="24"/>
        </w:rPr>
      </w:pPr>
      <w:r>
        <w:rPr>
          <w:rFonts w:hint="eastAsia" w:ascii="宋体" w:hAnsi="宋体"/>
          <w:sz w:val="24"/>
          <w:lang w:val="en-US" w:eastAsia="zh-CN"/>
        </w:rPr>
        <w:t>5.项目概况及</w:t>
      </w:r>
      <w:r>
        <w:rPr>
          <w:rFonts w:hint="eastAsia" w:ascii="宋体" w:hAnsi="宋体"/>
          <w:sz w:val="24"/>
        </w:rPr>
        <w:t>要求；</w:t>
      </w:r>
    </w:p>
    <w:p w14:paraId="1970EBC8">
      <w:pPr>
        <w:pageBreakBefore w:val="0"/>
        <w:widowControl w:val="0"/>
        <w:tabs>
          <w:tab w:val="left" w:pos="0"/>
        </w:tabs>
        <w:kinsoku/>
        <w:wordWrap/>
        <w:overflowPunct/>
        <w:topLinePunct w:val="0"/>
        <w:bidi w:val="0"/>
        <w:spacing w:line="360" w:lineRule="auto"/>
        <w:ind w:left="480"/>
        <w:rPr>
          <w:rFonts w:hint="eastAsia" w:ascii="宋体" w:hAnsi="宋体"/>
          <w:sz w:val="24"/>
        </w:rPr>
      </w:pPr>
      <w:r>
        <w:rPr>
          <w:rFonts w:hint="eastAsia" w:ascii="宋体" w:hAnsi="宋体"/>
          <w:sz w:val="24"/>
          <w:lang w:val="en-US" w:eastAsia="zh-CN"/>
        </w:rPr>
        <w:t>6.</w:t>
      </w:r>
      <w:r>
        <w:rPr>
          <w:rFonts w:hint="eastAsia" w:ascii="宋体" w:hAnsi="宋体"/>
          <w:sz w:val="24"/>
        </w:rPr>
        <w:t>评审办法</w:t>
      </w:r>
      <w:r>
        <w:rPr>
          <w:rFonts w:hint="eastAsia" w:ascii="宋体" w:hAnsi="宋体"/>
          <w:sz w:val="24"/>
          <w:lang w:val="en-US" w:eastAsia="zh-CN"/>
        </w:rPr>
        <w:t>及标准</w:t>
      </w:r>
      <w:r>
        <w:rPr>
          <w:rFonts w:hint="eastAsia" w:ascii="宋体" w:hAnsi="宋体"/>
          <w:sz w:val="24"/>
        </w:rPr>
        <w:t>；</w:t>
      </w:r>
    </w:p>
    <w:p w14:paraId="15E335D4">
      <w:pPr>
        <w:pageBreakBefore w:val="0"/>
        <w:widowControl w:val="0"/>
        <w:tabs>
          <w:tab w:val="left" w:pos="0"/>
        </w:tabs>
        <w:kinsoku/>
        <w:wordWrap/>
        <w:overflowPunct/>
        <w:topLinePunct w:val="0"/>
        <w:bidi w:val="0"/>
        <w:spacing w:line="360" w:lineRule="auto"/>
        <w:ind w:left="480"/>
        <w:rPr>
          <w:rFonts w:hint="eastAsia" w:ascii="宋体" w:hAnsi="宋体"/>
          <w:sz w:val="24"/>
        </w:rPr>
      </w:pPr>
      <w:r>
        <w:rPr>
          <w:rFonts w:hint="eastAsia" w:ascii="宋体" w:hAnsi="宋体"/>
          <w:sz w:val="24"/>
          <w:lang w:val="en-US" w:eastAsia="zh-CN"/>
        </w:rPr>
        <w:t>7.</w:t>
      </w:r>
      <w:r>
        <w:rPr>
          <w:rFonts w:hint="eastAsia" w:ascii="宋体" w:hAnsi="宋体"/>
          <w:sz w:val="24"/>
        </w:rPr>
        <w:t>合同条款。</w:t>
      </w:r>
    </w:p>
    <w:p w14:paraId="7BBE96A0">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47" w:name="_Toc183582211"/>
      <w:bookmarkStart w:id="148" w:name="_Toc183682348"/>
      <w:bookmarkStart w:id="149" w:name="_Toc466379139"/>
      <w:bookmarkStart w:id="150" w:name="_Toc217446040"/>
      <w:bookmarkStart w:id="151" w:name="_Toc18055"/>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.3.2</w:t>
      </w:r>
      <w:r>
        <w:rPr>
          <w:rFonts w:hint="eastAsia" w:ascii="宋体" w:hAnsi="宋体"/>
          <w:b/>
          <w:bCs/>
          <w:sz w:val="24"/>
        </w:rPr>
        <w:t>比选文件的澄清</w:t>
      </w:r>
      <w:bookmarkEnd w:id="147"/>
      <w:bookmarkEnd w:id="148"/>
      <w:r>
        <w:rPr>
          <w:rFonts w:hint="eastAsia" w:ascii="宋体" w:hAnsi="宋体"/>
          <w:b/>
          <w:bCs/>
          <w:sz w:val="24"/>
        </w:rPr>
        <w:t>和修改</w:t>
      </w:r>
      <w:bookmarkEnd w:id="149"/>
      <w:bookmarkEnd w:id="150"/>
      <w:bookmarkEnd w:id="151"/>
    </w:p>
    <w:p w14:paraId="4BD7862F">
      <w:pPr>
        <w:pageBreakBefore w:val="0"/>
        <w:widowControl w:val="0"/>
        <w:numPr>
          <w:ilvl w:val="0"/>
          <w:numId w:val="4"/>
        </w:numPr>
        <w:tabs>
          <w:tab w:val="left" w:pos="0"/>
        </w:tabs>
        <w:kinsoku/>
        <w:wordWrap/>
        <w:overflowPunct/>
        <w:topLinePunct w:val="0"/>
        <w:bidi w:val="0"/>
        <w:spacing w:line="360" w:lineRule="auto"/>
        <w:ind w:left="0" w:firstLine="480" w:firstLineChars="200"/>
        <w:rPr>
          <w:rFonts w:ascii="宋体" w:hAnsi="宋体"/>
          <w:sz w:val="24"/>
        </w:rPr>
      </w:pPr>
      <w:r>
        <w:rPr>
          <w:rFonts w:hint="eastAsia" w:ascii="宋体" w:hAnsi="宋体"/>
          <w:sz w:val="24"/>
        </w:rPr>
        <w:t>在递交比选申请文件截止时间前，比选</w:t>
      </w:r>
      <w:r>
        <w:rPr>
          <w:rFonts w:hint="eastAsia" w:ascii="宋体" w:hAnsi="宋体"/>
          <w:sz w:val="24"/>
          <w:lang w:val="en-US" w:eastAsia="zh-CN"/>
        </w:rPr>
        <w:t>人</w:t>
      </w:r>
      <w:r>
        <w:rPr>
          <w:rFonts w:hint="eastAsia" w:ascii="宋体" w:hAnsi="宋体"/>
          <w:sz w:val="24"/>
        </w:rPr>
        <w:t>可以对比选文件进行澄清或者修改。</w:t>
      </w:r>
    </w:p>
    <w:p w14:paraId="30D409EF">
      <w:pPr>
        <w:pageBreakBefore w:val="0"/>
        <w:widowControl w:val="0"/>
        <w:numPr>
          <w:ilvl w:val="0"/>
          <w:numId w:val="4"/>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w:t>
      </w:r>
      <w:r>
        <w:rPr>
          <w:rFonts w:hint="eastAsia" w:ascii="宋体" w:hAnsi="宋体"/>
          <w:sz w:val="24"/>
          <w:lang w:val="en-US" w:eastAsia="zh-CN"/>
        </w:rPr>
        <w:t>人</w:t>
      </w:r>
      <w:r>
        <w:rPr>
          <w:rFonts w:hint="eastAsia" w:ascii="宋体" w:hAnsi="宋体"/>
          <w:sz w:val="24"/>
        </w:rPr>
        <w:t>对已发出的比选文件进行澄清或者修改，将在比选文件要求的提交比选申请文件截止时间前一天进行，并以书面</w:t>
      </w:r>
      <w:r>
        <w:rPr>
          <w:rFonts w:hint="eastAsia" w:ascii="宋体" w:hAnsi="宋体"/>
          <w:sz w:val="24"/>
          <w:lang w:val="en-US" w:eastAsia="zh-CN"/>
        </w:rPr>
        <w:t>或电子信息</w:t>
      </w:r>
      <w:r>
        <w:rPr>
          <w:rFonts w:hint="eastAsia" w:ascii="宋体" w:hAnsi="宋体"/>
          <w:sz w:val="24"/>
        </w:rPr>
        <w:t>形式将澄清或者修改的内容通知所有领取了比选文件的比选申请人，该澄清或者修改的内容为比选文件的组成部分。</w:t>
      </w:r>
    </w:p>
    <w:p w14:paraId="6C72A8F8">
      <w:pPr>
        <w:pageBreakBefore w:val="0"/>
        <w:widowControl w:val="0"/>
        <w:numPr>
          <w:ilvl w:val="0"/>
          <w:numId w:val="4"/>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比选申请人要求对比选文件进行澄清的，应在提交比选申请文件截止时间一天前按比选文件中的联系方式，以书面形式通知</w:t>
      </w:r>
      <w:r>
        <w:rPr>
          <w:rFonts w:hint="eastAsia" w:ascii="宋体" w:hAnsi="宋体"/>
          <w:sz w:val="24"/>
          <w:lang w:val="en-US" w:eastAsia="zh-CN"/>
        </w:rPr>
        <w:t>比选人</w:t>
      </w:r>
      <w:r>
        <w:rPr>
          <w:rFonts w:hint="eastAsia" w:ascii="宋体" w:hAnsi="宋体"/>
          <w:sz w:val="24"/>
        </w:rPr>
        <w:t>。在规定的时间内未提出澄清或质疑的，将视为完全认同本比选文件的要求。</w:t>
      </w:r>
    </w:p>
    <w:p w14:paraId="11FEBB1E">
      <w:pPr>
        <w:pageBreakBefore w:val="0"/>
        <w:widowControl w:val="0"/>
        <w:numPr>
          <w:ilvl w:val="0"/>
          <w:numId w:val="4"/>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在递交比选申请文件截止时间前，比选</w:t>
      </w:r>
      <w:r>
        <w:rPr>
          <w:rFonts w:hint="eastAsia" w:ascii="宋体" w:hAnsi="宋体"/>
          <w:sz w:val="24"/>
          <w:lang w:val="en-US" w:eastAsia="zh-CN"/>
        </w:rPr>
        <w:t>人</w:t>
      </w:r>
      <w:r>
        <w:rPr>
          <w:rFonts w:hint="eastAsia" w:ascii="宋体" w:hAnsi="宋体"/>
          <w:sz w:val="24"/>
        </w:rPr>
        <w:t>可以视比选具体情况，延长递交比选申请文件截止时间，并在比选文件要求提交比选申请文件的截止时间一日前，将变更时间以书面形式通知所有领取了比选文件的比选申请人。</w:t>
      </w:r>
    </w:p>
    <w:p w14:paraId="535453C8">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52" w:name="_Toc208848971"/>
      <w:bookmarkStart w:id="153" w:name="_Toc217446041"/>
      <w:bookmarkStart w:id="154" w:name="_Toc466379140"/>
      <w:bookmarkStart w:id="155" w:name="_Toc21713"/>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.3.3</w:t>
      </w:r>
      <w:r>
        <w:rPr>
          <w:rFonts w:hint="eastAsia" w:ascii="宋体" w:hAnsi="宋体"/>
          <w:b/>
          <w:bCs/>
          <w:sz w:val="24"/>
        </w:rPr>
        <w:t>答疑会和现场</w:t>
      </w:r>
      <w:bookmarkEnd w:id="152"/>
      <w:bookmarkEnd w:id="153"/>
      <w:r>
        <w:rPr>
          <w:rFonts w:hint="eastAsia" w:ascii="宋体" w:hAnsi="宋体"/>
          <w:b/>
          <w:bCs/>
          <w:sz w:val="24"/>
        </w:rPr>
        <w:t>踏勘</w:t>
      </w:r>
      <w:bookmarkEnd w:id="154"/>
      <w:bookmarkEnd w:id="155"/>
    </w:p>
    <w:p w14:paraId="5F8C20DB">
      <w:pPr>
        <w:pageBreakBefore w:val="0"/>
        <w:widowControl w:val="0"/>
        <w:kinsoku/>
        <w:wordWrap/>
        <w:overflowPunct/>
        <w:topLinePunct w:val="0"/>
        <w:bidi w:val="0"/>
        <w:spacing w:line="360" w:lineRule="auto"/>
        <w:ind w:firstLine="480" w:firstLineChars="200"/>
        <w:rPr>
          <w:rFonts w:hint="eastAsia" w:ascii="宋体" w:hAnsi="宋体"/>
          <w:sz w:val="24"/>
        </w:rPr>
      </w:pPr>
      <w:bookmarkStart w:id="156" w:name="_Toc77400780"/>
      <w:bookmarkStart w:id="157" w:name="_Toc217446042"/>
      <w:bookmarkStart w:id="158" w:name="_Toc183682351"/>
      <w:bookmarkStart w:id="159" w:name="_Toc89075876"/>
      <w:bookmarkStart w:id="160" w:name="_Toc351016479"/>
      <w:bookmarkStart w:id="161" w:name="_Toc183582214"/>
      <w:r>
        <w:rPr>
          <w:rFonts w:hint="eastAsia" w:ascii="宋体" w:hAnsi="宋体"/>
          <w:sz w:val="24"/>
        </w:rPr>
        <w:t>根据比选项目和具体情况，比选</w:t>
      </w:r>
      <w:r>
        <w:rPr>
          <w:rFonts w:hint="eastAsia" w:ascii="宋体" w:hAnsi="宋体"/>
          <w:sz w:val="24"/>
          <w:lang w:val="en-US" w:eastAsia="zh-CN"/>
        </w:rPr>
        <w:t>人</w:t>
      </w:r>
      <w:r>
        <w:rPr>
          <w:rFonts w:hint="eastAsia" w:ascii="宋体" w:hAnsi="宋体"/>
          <w:sz w:val="24"/>
        </w:rPr>
        <w:t>认为有必要，可以组织比选申请人对项目现场进行考察。答疑会或进行现场考察的时间，比选</w:t>
      </w:r>
      <w:r>
        <w:rPr>
          <w:rFonts w:hint="eastAsia" w:ascii="宋体" w:hAnsi="宋体"/>
          <w:sz w:val="24"/>
          <w:lang w:val="en-US" w:eastAsia="zh-CN"/>
        </w:rPr>
        <w:t>人</w:t>
      </w:r>
      <w:r>
        <w:rPr>
          <w:rFonts w:hint="eastAsia" w:ascii="宋体" w:hAnsi="宋体"/>
          <w:sz w:val="24"/>
        </w:rPr>
        <w:t>将以书面形式通知所有领取了比选文件的比选申请人。</w:t>
      </w:r>
    </w:p>
    <w:bookmarkEnd w:id="156"/>
    <w:bookmarkEnd w:id="157"/>
    <w:bookmarkEnd w:id="158"/>
    <w:bookmarkEnd w:id="159"/>
    <w:bookmarkEnd w:id="160"/>
    <w:bookmarkEnd w:id="161"/>
    <w:p w14:paraId="2E2F6BCB">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bookmarkStart w:id="162" w:name="_Toc353972047"/>
      <w:bookmarkStart w:id="163" w:name="_Toc217446043"/>
      <w:bookmarkStart w:id="164" w:name="_Toc183582215"/>
      <w:bookmarkStart w:id="165" w:name="_Toc183682352"/>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.4</w:t>
      </w:r>
      <w:r>
        <w:rPr>
          <w:rFonts w:hint="eastAsia" w:ascii="宋体" w:hAnsi="宋体"/>
          <w:b/>
          <w:bCs/>
          <w:sz w:val="24"/>
        </w:rPr>
        <w:t xml:space="preserve"> </w:t>
      </w:r>
      <w:bookmarkStart w:id="166" w:name="_Toc10127"/>
      <w:bookmarkStart w:id="167" w:name="_Toc21434"/>
      <w:r>
        <w:rPr>
          <w:rFonts w:hint="eastAsia" w:ascii="宋体" w:hAnsi="宋体"/>
          <w:b/>
          <w:bCs/>
          <w:sz w:val="24"/>
        </w:rPr>
        <w:t>比选申请文件</w:t>
      </w:r>
      <w:bookmarkEnd w:id="162"/>
      <w:bookmarkEnd w:id="166"/>
      <w:bookmarkEnd w:id="167"/>
    </w:p>
    <w:p w14:paraId="4D5CAE5A">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68" w:name="_Toc466379142"/>
      <w:bookmarkStart w:id="169" w:name="_Toc24564"/>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.4.1</w:t>
      </w:r>
      <w:r>
        <w:rPr>
          <w:rFonts w:hint="eastAsia" w:ascii="宋体" w:hAnsi="宋体"/>
          <w:b/>
          <w:bCs/>
          <w:sz w:val="24"/>
        </w:rPr>
        <w:t>比选申请文件的语言</w:t>
      </w:r>
      <w:bookmarkEnd w:id="163"/>
      <w:bookmarkEnd w:id="164"/>
      <w:bookmarkEnd w:id="165"/>
      <w:bookmarkEnd w:id="168"/>
      <w:bookmarkEnd w:id="169"/>
    </w:p>
    <w:p w14:paraId="5E986412">
      <w:pPr>
        <w:pageBreakBefore w:val="0"/>
        <w:widowControl w:val="0"/>
        <w:numPr>
          <w:ilvl w:val="0"/>
          <w:numId w:val="5"/>
        </w:numPr>
        <w:kinsoku/>
        <w:wordWrap/>
        <w:overflowPunct/>
        <w:topLinePunct w:val="0"/>
        <w:bidi w:val="0"/>
        <w:spacing w:line="360" w:lineRule="auto"/>
        <w:ind w:left="0" w:firstLine="480" w:firstLineChars="200"/>
        <w:rPr>
          <w:rFonts w:ascii="宋体" w:hAnsi="宋体"/>
          <w:sz w:val="24"/>
        </w:rPr>
      </w:pPr>
      <w:r>
        <w:rPr>
          <w:rFonts w:hint="eastAsia" w:ascii="宋体" w:hAnsi="宋体"/>
          <w:sz w:val="24"/>
        </w:rPr>
        <w:t>比选申请人提交的比选申请文件以及比选申请人与比选</w:t>
      </w:r>
      <w:r>
        <w:rPr>
          <w:rFonts w:hint="eastAsia" w:ascii="宋体" w:hAnsi="宋体"/>
          <w:sz w:val="24"/>
          <w:lang w:val="en-US" w:eastAsia="zh-CN"/>
        </w:rPr>
        <w:t>人</w:t>
      </w:r>
      <w:r>
        <w:rPr>
          <w:rFonts w:hint="eastAsia" w:ascii="宋体" w:hAnsi="宋体"/>
          <w:sz w:val="24"/>
        </w:rPr>
        <w:t>就有关比选的所有来往书面文件均须使用中文。比选申请文件中所附或引用的外文资料，应翻译成中文，比选申请人的法定代表人为外籍人士的，则法定代表人的签字（或印章）、护照除外。</w:t>
      </w:r>
    </w:p>
    <w:p w14:paraId="12F9155F">
      <w:pPr>
        <w:pageBreakBefore w:val="0"/>
        <w:widowControl w:val="0"/>
        <w:numPr>
          <w:ilvl w:val="0"/>
          <w:numId w:val="5"/>
        </w:numPr>
        <w:kinsoku/>
        <w:wordWrap/>
        <w:overflowPunct/>
        <w:topLinePunct w:val="0"/>
        <w:bidi w:val="0"/>
        <w:spacing w:line="360" w:lineRule="auto"/>
        <w:ind w:left="0" w:firstLine="480" w:firstLineChars="200"/>
        <w:rPr>
          <w:rFonts w:ascii="宋体" w:hAnsi="宋体"/>
          <w:sz w:val="24"/>
        </w:rPr>
      </w:pPr>
      <w:r>
        <w:rPr>
          <w:rFonts w:hint="eastAsia" w:ascii="宋体" w:hAnsi="宋体"/>
          <w:sz w:val="24"/>
        </w:rPr>
        <w:t>对不同文字文本比选申请文件的解释发生异议的，以中文文本为准，若比选申请人比选申请文件中提供的外文资料未翻译成中文，则可视为无效材料。</w:t>
      </w:r>
    </w:p>
    <w:p w14:paraId="2BF210E2">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70" w:name="_Toc183682353"/>
      <w:bookmarkStart w:id="171" w:name="_Toc466379143"/>
      <w:bookmarkStart w:id="172" w:name="_Toc26781"/>
      <w:bookmarkStart w:id="173" w:name="_Toc183582216"/>
      <w:bookmarkStart w:id="174" w:name="_Toc217446044"/>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.4.2</w:t>
      </w:r>
      <w:r>
        <w:rPr>
          <w:rFonts w:hint="eastAsia" w:ascii="宋体" w:hAnsi="宋体"/>
          <w:b/>
          <w:bCs/>
          <w:sz w:val="24"/>
        </w:rPr>
        <w:t>计量单位</w:t>
      </w:r>
      <w:bookmarkEnd w:id="170"/>
      <w:bookmarkEnd w:id="171"/>
      <w:bookmarkEnd w:id="172"/>
      <w:bookmarkEnd w:id="173"/>
      <w:bookmarkEnd w:id="174"/>
    </w:p>
    <w:p w14:paraId="6704664F">
      <w:pPr>
        <w:pageBreakBefore w:val="0"/>
        <w:widowControl w:val="0"/>
        <w:kinsoku/>
        <w:wordWrap/>
        <w:overflowPunct/>
        <w:topLinePunct w:val="0"/>
        <w:bidi w:val="0"/>
        <w:spacing w:line="360" w:lineRule="auto"/>
        <w:ind w:firstLine="468" w:firstLineChars="195"/>
        <w:rPr>
          <w:rFonts w:hint="eastAsia" w:ascii="宋体" w:hAnsi="宋体"/>
          <w:sz w:val="24"/>
        </w:rPr>
      </w:pPr>
      <w:r>
        <w:rPr>
          <w:rFonts w:hint="eastAsia" w:ascii="宋体" w:hAnsi="宋体"/>
          <w:sz w:val="24"/>
        </w:rPr>
        <w:t>除技术规格及要求中另有规定外，本项目均采用国家法定的计量单位。</w:t>
      </w:r>
    </w:p>
    <w:p w14:paraId="72078DCA">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75" w:name="_Toc466379144"/>
      <w:bookmarkStart w:id="176" w:name="_Toc11785"/>
      <w:bookmarkStart w:id="177" w:name="_Toc217446045"/>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.4.3</w:t>
      </w:r>
      <w:r>
        <w:rPr>
          <w:rFonts w:hint="eastAsia" w:ascii="宋体" w:hAnsi="宋体"/>
          <w:b/>
          <w:bCs/>
          <w:sz w:val="24"/>
        </w:rPr>
        <w:t>比选货币</w:t>
      </w:r>
      <w:bookmarkEnd w:id="175"/>
      <w:bookmarkEnd w:id="176"/>
      <w:bookmarkEnd w:id="177"/>
    </w:p>
    <w:p w14:paraId="4DE57B3B">
      <w:pPr>
        <w:pageBreakBefore w:val="0"/>
        <w:widowControl w:val="0"/>
        <w:tabs>
          <w:tab w:val="left" w:pos="7665"/>
        </w:tabs>
        <w:kinsoku/>
        <w:wordWrap/>
        <w:overflowPunct/>
        <w:topLinePunct w:val="0"/>
        <w:bidi w:val="0"/>
        <w:spacing w:line="360" w:lineRule="auto"/>
        <w:ind w:firstLine="480" w:firstLineChars="200"/>
        <w:rPr>
          <w:rFonts w:hint="eastAsia" w:ascii="宋体" w:hAnsi="宋体"/>
          <w:sz w:val="24"/>
        </w:rPr>
      </w:pPr>
      <w:r>
        <w:rPr>
          <w:rFonts w:hint="eastAsia" w:ascii="宋体" w:hAnsi="宋体"/>
          <w:sz w:val="24"/>
        </w:rPr>
        <w:t>本项目均以人民币报价。</w:t>
      </w:r>
    </w:p>
    <w:p w14:paraId="46620FD0">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178" w:name="_Toc8384"/>
      <w:bookmarkStart w:id="179" w:name="_Toc315871016"/>
      <w:bookmarkStart w:id="180" w:name="_Toc466379145"/>
      <w:bookmarkStart w:id="181" w:name="_Toc217446046"/>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.4.4</w:t>
      </w:r>
      <w:r>
        <w:rPr>
          <w:rFonts w:hint="eastAsia" w:ascii="宋体" w:hAnsi="宋体"/>
          <w:b/>
          <w:bCs/>
          <w:sz w:val="24"/>
        </w:rPr>
        <w:t>联合体比选</w:t>
      </w:r>
      <w:bookmarkEnd w:id="178"/>
      <w:bookmarkEnd w:id="179"/>
      <w:bookmarkEnd w:id="180"/>
      <w:bookmarkEnd w:id="181"/>
    </w:p>
    <w:p w14:paraId="7139F06E">
      <w:pPr>
        <w:pageBreakBefore w:val="0"/>
        <w:widowControl w:val="0"/>
        <w:kinsoku/>
        <w:wordWrap/>
        <w:overflowPunct/>
        <w:topLinePunct w:val="0"/>
        <w:bidi w:val="0"/>
        <w:spacing w:line="360" w:lineRule="auto"/>
        <w:ind w:left="420" w:leftChars="200"/>
        <w:rPr>
          <w:rFonts w:hint="eastAsia" w:ascii="宋体" w:hAnsi="宋体"/>
          <w:color w:val="000000"/>
          <w:sz w:val="24"/>
        </w:rPr>
      </w:pPr>
      <w:bookmarkStart w:id="182" w:name="_Toc217446047"/>
      <w:r>
        <w:rPr>
          <w:rFonts w:hint="eastAsia" w:ascii="宋体" w:hAnsi="宋体"/>
          <w:color w:val="000000"/>
          <w:sz w:val="24"/>
        </w:rPr>
        <w:t>本项目不接受联合体参加比选。</w:t>
      </w:r>
    </w:p>
    <w:p w14:paraId="189C0D0B">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183" w:name="_Toc466379146"/>
      <w:bookmarkStart w:id="184" w:name="_Toc7190"/>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.4.5</w:t>
      </w:r>
      <w:r>
        <w:rPr>
          <w:rFonts w:hint="eastAsia" w:ascii="宋体" w:hAnsi="宋体"/>
          <w:b/>
          <w:bCs/>
          <w:sz w:val="24"/>
        </w:rPr>
        <w:t>知识产权</w:t>
      </w:r>
      <w:bookmarkEnd w:id="182"/>
      <w:bookmarkEnd w:id="183"/>
      <w:bookmarkEnd w:id="184"/>
    </w:p>
    <w:p w14:paraId="2DE321A5">
      <w:pPr>
        <w:pageBreakBefore w:val="0"/>
        <w:widowControl w:val="0"/>
        <w:numPr>
          <w:ilvl w:val="0"/>
          <w:numId w:val="6"/>
        </w:numPr>
        <w:kinsoku/>
        <w:wordWrap/>
        <w:overflowPunct/>
        <w:topLinePunct w:val="0"/>
        <w:bidi w:val="0"/>
        <w:spacing w:line="360" w:lineRule="auto"/>
        <w:ind w:left="0" w:firstLine="480" w:firstLineChars="200"/>
        <w:rPr>
          <w:rFonts w:ascii="宋体" w:hAnsi="宋体"/>
          <w:sz w:val="24"/>
        </w:rPr>
      </w:pPr>
      <w:r>
        <w:rPr>
          <w:rFonts w:ascii="宋体" w:hAnsi="宋体"/>
          <w:sz w:val="24"/>
        </w:rPr>
        <w:t>比选申请人应保证在本项目使用的任何产品和服务（包括部分使用）时，不会产生因第三方提出侵犯其专利权、商标权或其它知识产权而引起的法律和经济纠纷，如因专利权、商标权或其它知识产权而引起法律和经济纠纷，由比选申请人承担所有相关责任。</w:t>
      </w:r>
    </w:p>
    <w:p w14:paraId="46D849FF">
      <w:pPr>
        <w:pageBreakBefore w:val="0"/>
        <w:widowControl w:val="0"/>
        <w:numPr>
          <w:ilvl w:val="0"/>
          <w:numId w:val="6"/>
        </w:numPr>
        <w:kinsoku/>
        <w:wordWrap/>
        <w:overflowPunct/>
        <w:topLinePunct w:val="0"/>
        <w:bidi w:val="0"/>
        <w:spacing w:line="360" w:lineRule="auto"/>
        <w:ind w:left="0" w:firstLine="480" w:firstLineChars="200"/>
        <w:rPr>
          <w:rFonts w:ascii="宋体" w:hAnsi="宋体"/>
          <w:sz w:val="24"/>
        </w:rPr>
      </w:pPr>
      <w:r>
        <w:rPr>
          <w:rFonts w:ascii="宋体" w:hAnsi="宋体"/>
          <w:sz w:val="24"/>
        </w:rPr>
        <w:t>比选人享有本项目实施过程中产生的知识成果及知识产权。</w:t>
      </w:r>
    </w:p>
    <w:p w14:paraId="68B0BA48">
      <w:pPr>
        <w:pageBreakBefore w:val="0"/>
        <w:widowControl w:val="0"/>
        <w:numPr>
          <w:ilvl w:val="0"/>
          <w:numId w:val="6"/>
        </w:numPr>
        <w:kinsoku/>
        <w:wordWrap/>
        <w:overflowPunct/>
        <w:topLinePunct w:val="0"/>
        <w:bidi w:val="0"/>
        <w:spacing w:line="360" w:lineRule="auto"/>
        <w:ind w:left="0" w:firstLine="480" w:firstLineChars="200"/>
        <w:rPr>
          <w:rFonts w:ascii="宋体" w:hAnsi="宋体"/>
          <w:sz w:val="24"/>
        </w:rPr>
      </w:pPr>
      <w:r>
        <w:rPr>
          <w:rFonts w:ascii="宋体" w:hAnsi="宋体"/>
          <w:sz w:val="24"/>
        </w:rPr>
        <w:t>比选申请人如欲在项目实施过程中采用自有知识成果，需在比选申请文件中声明，并提供相关知识产权证明文件。</w:t>
      </w:r>
    </w:p>
    <w:p w14:paraId="281CE35F">
      <w:pPr>
        <w:pageBreakBefore w:val="0"/>
        <w:widowControl w:val="0"/>
        <w:numPr>
          <w:ilvl w:val="0"/>
          <w:numId w:val="6"/>
        </w:numPr>
        <w:kinsoku/>
        <w:wordWrap/>
        <w:overflowPunct/>
        <w:topLinePunct w:val="0"/>
        <w:bidi w:val="0"/>
        <w:spacing w:line="360" w:lineRule="auto"/>
        <w:ind w:left="0" w:firstLine="480" w:firstLineChars="200"/>
        <w:rPr>
          <w:rFonts w:hint="eastAsia" w:ascii="宋体" w:hAnsi="宋体"/>
          <w:sz w:val="24"/>
        </w:rPr>
      </w:pPr>
      <w:r>
        <w:rPr>
          <w:rFonts w:ascii="宋体" w:hAnsi="宋体"/>
          <w:sz w:val="24"/>
        </w:rPr>
        <w:t xml:space="preserve">如采用比选申请人所不拥有的知识产权，则在比选报价中必须包括合法获取该知识产权的相关费用。 </w:t>
      </w:r>
    </w:p>
    <w:p w14:paraId="258F9E29">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185" w:name="_Toc6739"/>
      <w:bookmarkStart w:id="186" w:name="_Toc183582217"/>
      <w:bookmarkStart w:id="187" w:name="_Toc217446048"/>
      <w:bookmarkStart w:id="188" w:name="_Toc183682354"/>
      <w:bookmarkStart w:id="189" w:name="_Toc466379147"/>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.4.6</w:t>
      </w:r>
      <w:r>
        <w:rPr>
          <w:rFonts w:hint="eastAsia" w:ascii="宋体" w:hAnsi="宋体"/>
          <w:b/>
          <w:bCs/>
          <w:sz w:val="24"/>
        </w:rPr>
        <w:t>比选申请文件的组成</w:t>
      </w:r>
      <w:bookmarkEnd w:id="185"/>
      <w:bookmarkEnd w:id="186"/>
      <w:bookmarkEnd w:id="187"/>
      <w:bookmarkEnd w:id="188"/>
      <w:bookmarkEnd w:id="189"/>
    </w:p>
    <w:p w14:paraId="4389B9CD">
      <w:pPr>
        <w:pageBreakBefore w:val="0"/>
        <w:widowControl w:val="0"/>
        <w:kinsoku/>
        <w:wordWrap/>
        <w:overflowPunct/>
        <w:topLinePunct w:val="0"/>
        <w:bidi w:val="0"/>
        <w:spacing w:line="360" w:lineRule="auto"/>
        <w:ind w:firstLine="484" w:firstLineChars="202"/>
        <w:rPr>
          <w:rFonts w:hint="eastAsia" w:ascii="宋体" w:hAnsi="宋体"/>
          <w:sz w:val="24"/>
        </w:rPr>
      </w:pPr>
      <w:r>
        <w:rPr>
          <w:rFonts w:hint="eastAsia" w:ascii="宋体" w:hAnsi="宋体"/>
          <w:sz w:val="24"/>
        </w:rPr>
        <w:t>比选申请人应按照比选文件的规定和要求编制比选申请文件。比选申请人编写的比选申请文件应包括下列部分：</w:t>
      </w:r>
    </w:p>
    <w:p w14:paraId="13C72925">
      <w:pPr>
        <w:pageBreakBefore w:val="0"/>
        <w:widowControl w:val="0"/>
        <w:kinsoku/>
        <w:wordWrap/>
        <w:overflowPunct/>
        <w:topLinePunct w:val="0"/>
        <w:bidi w:val="0"/>
        <w:spacing w:line="360" w:lineRule="auto"/>
        <w:ind w:firstLine="484" w:firstLineChars="202"/>
        <w:rPr>
          <w:rFonts w:hint="eastAsia" w:ascii="宋体" w:hAnsi="宋体"/>
          <w:sz w:val="24"/>
        </w:rPr>
      </w:pPr>
      <w:r>
        <w:rPr>
          <w:rFonts w:hint="eastAsia" w:ascii="宋体" w:hAnsi="宋体"/>
          <w:sz w:val="24"/>
        </w:rPr>
        <w:t>比选申请文件封面</w:t>
      </w:r>
    </w:p>
    <w:p w14:paraId="40EA4E7B">
      <w:pPr>
        <w:pageBreakBefore w:val="0"/>
        <w:widowControl w:val="0"/>
        <w:numPr>
          <w:ilvl w:val="0"/>
          <w:numId w:val="7"/>
        </w:numPr>
        <w:kinsoku/>
        <w:wordWrap/>
        <w:overflowPunct/>
        <w:topLinePunct w:val="0"/>
        <w:bidi w:val="0"/>
        <w:spacing w:line="360" w:lineRule="auto"/>
        <w:rPr>
          <w:rFonts w:hint="eastAsia" w:ascii="宋体" w:hAnsi="宋体"/>
          <w:sz w:val="24"/>
        </w:rPr>
      </w:pPr>
      <w:r>
        <w:rPr>
          <w:rFonts w:hint="eastAsia" w:ascii="宋体" w:hAnsi="宋体"/>
          <w:sz w:val="24"/>
        </w:rPr>
        <w:t>比选申请</w:t>
      </w:r>
      <w:r>
        <w:rPr>
          <w:rFonts w:hint="eastAsia" w:ascii="宋体" w:hAnsi="宋体"/>
          <w:sz w:val="24"/>
          <w:lang w:val="en-US" w:eastAsia="zh-CN"/>
        </w:rPr>
        <w:t>函</w:t>
      </w:r>
    </w:p>
    <w:p w14:paraId="2684D62D">
      <w:pPr>
        <w:pageBreakBefore w:val="0"/>
        <w:widowControl w:val="0"/>
        <w:numPr>
          <w:ilvl w:val="0"/>
          <w:numId w:val="7"/>
        </w:numPr>
        <w:kinsoku/>
        <w:wordWrap/>
        <w:overflowPunct/>
        <w:topLinePunct w:val="0"/>
        <w:bidi w:val="0"/>
        <w:spacing w:line="360" w:lineRule="auto"/>
        <w:rPr>
          <w:rFonts w:hint="eastAsia" w:ascii="宋体" w:hAnsi="宋体"/>
          <w:sz w:val="24"/>
        </w:rPr>
      </w:pPr>
      <w:r>
        <w:rPr>
          <w:rFonts w:hint="eastAsia" w:ascii="宋体" w:hAnsi="宋体"/>
          <w:sz w:val="24"/>
        </w:rPr>
        <w:t>法定代表人身份证明书及法定代表人身份证复印件</w:t>
      </w:r>
      <w:r>
        <w:rPr>
          <w:rFonts w:hint="eastAsia" w:ascii="宋体" w:hAnsi="宋体"/>
          <w:sz w:val="24"/>
          <w:lang w:eastAsia="zh-CN"/>
        </w:rPr>
        <w:t>（</w:t>
      </w:r>
      <w:r>
        <w:rPr>
          <w:rFonts w:hint="eastAsia" w:ascii="宋体" w:hAnsi="宋体"/>
          <w:sz w:val="24"/>
          <w:lang w:val="en-US" w:eastAsia="zh-CN"/>
        </w:rPr>
        <w:t>法定代表人参加时提供）</w:t>
      </w:r>
    </w:p>
    <w:p w14:paraId="5653F9B1">
      <w:pPr>
        <w:pageBreakBefore w:val="0"/>
        <w:widowControl w:val="0"/>
        <w:numPr>
          <w:ilvl w:val="0"/>
          <w:numId w:val="7"/>
        </w:numPr>
        <w:kinsoku/>
        <w:wordWrap/>
        <w:overflowPunct/>
        <w:topLinePunct w:val="0"/>
        <w:bidi w:val="0"/>
        <w:spacing w:line="360" w:lineRule="auto"/>
        <w:rPr>
          <w:rFonts w:hint="eastAsia" w:ascii="宋体" w:hAnsi="宋体"/>
          <w:sz w:val="24"/>
        </w:rPr>
      </w:pPr>
      <w:r>
        <w:rPr>
          <w:rFonts w:hint="eastAsia" w:ascii="宋体" w:hAnsi="宋体"/>
          <w:sz w:val="24"/>
        </w:rPr>
        <w:t>法定代表人授权委托书及代理人身份证复印件</w:t>
      </w:r>
      <w:r>
        <w:rPr>
          <w:rFonts w:hint="eastAsia" w:ascii="宋体" w:hAnsi="宋体"/>
          <w:sz w:val="24"/>
          <w:lang w:eastAsia="zh-CN"/>
        </w:rPr>
        <w:t>（</w:t>
      </w:r>
      <w:r>
        <w:rPr>
          <w:rFonts w:hint="eastAsia" w:ascii="宋体" w:hAnsi="宋体"/>
          <w:sz w:val="24"/>
          <w:lang w:val="en-US" w:eastAsia="zh-CN"/>
        </w:rPr>
        <w:t>委托代理人参加时提供）</w:t>
      </w:r>
    </w:p>
    <w:p w14:paraId="60C51626">
      <w:pPr>
        <w:pageBreakBefore w:val="0"/>
        <w:widowControl w:val="0"/>
        <w:numPr>
          <w:ilvl w:val="0"/>
          <w:numId w:val="7"/>
        </w:numPr>
        <w:kinsoku/>
        <w:wordWrap/>
        <w:overflowPunct/>
        <w:topLinePunct w:val="0"/>
        <w:bidi w:val="0"/>
        <w:spacing w:line="360" w:lineRule="auto"/>
        <w:rPr>
          <w:rFonts w:hint="eastAsia" w:ascii="宋体" w:hAnsi="宋体"/>
          <w:color w:val="000000"/>
          <w:sz w:val="24"/>
        </w:rPr>
      </w:pPr>
      <w:r>
        <w:rPr>
          <w:rFonts w:hint="eastAsia" w:ascii="宋体" w:hAnsi="宋体"/>
          <w:color w:val="000000"/>
          <w:sz w:val="24"/>
        </w:rPr>
        <w:t>技术偏离表</w:t>
      </w:r>
      <w:r>
        <w:rPr>
          <w:rFonts w:hint="eastAsia" w:ascii="宋体" w:hAnsi="宋体"/>
          <w:color w:val="000000"/>
          <w:sz w:val="24"/>
          <w:lang w:eastAsia="zh-CN"/>
        </w:rPr>
        <w:t>（</w:t>
      </w:r>
      <w:r>
        <w:rPr>
          <w:rFonts w:hint="eastAsia" w:ascii="宋体" w:hAnsi="宋体"/>
          <w:color w:val="000000"/>
          <w:sz w:val="24"/>
          <w:lang w:val="en-US" w:eastAsia="zh-CN"/>
        </w:rPr>
        <w:t>存在正偏离或负偏离时提供）</w:t>
      </w:r>
    </w:p>
    <w:p w14:paraId="460FCB45">
      <w:pPr>
        <w:pageBreakBefore w:val="0"/>
        <w:widowControl w:val="0"/>
        <w:numPr>
          <w:ilvl w:val="0"/>
          <w:numId w:val="7"/>
        </w:numPr>
        <w:kinsoku/>
        <w:wordWrap/>
        <w:overflowPunct/>
        <w:topLinePunct w:val="0"/>
        <w:bidi w:val="0"/>
        <w:spacing w:line="360" w:lineRule="auto"/>
        <w:rPr>
          <w:rFonts w:hint="eastAsia" w:ascii="宋体" w:hAnsi="宋体"/>
          <w:color w:val="000000"/>
          <w:sz w:val="24"/>
        </w:rPr>
      </w:pPr>
      <w:r>
        <w:rPr>
          <w:rFonts w:hint="eastAsia" w:ascii="宋体" w:hAnsi="宋体"/>
          <w:color w:val="000000"/>
          <w:sz w:val="24"/>
        </w:rPr>
        <w:t>商务应答表</w:t>
      </w:r>
      <w:r>
        <w:rPr>
          <w:rFonts w:hint="eastAsia" w:ascii="宋体" w:hAnsi="宋体"/>
          <w:color w:val="000000"/>
          <w:sz w:val="24"/>
          <w:lang w:eastAsia="zh-CN"/>
        </w:rPr>
        <w:t>（</w:t>
      </w:r>
      <w:r>
        <w:rPr>
          <w:rFonts w:hint="eastAsia" w:ascii="宋体" w:hAnsi="宋体"/>
          <w:color w:val="000000"/>
          <w:sz w:val="24"/>
          <w:lang w:val="en-US" w:eastAsia="zh-CN"/>
        </w:rPr>
        <w:t>存在正偏离或负偏离时提供）</w:t>
      </w:r>
    </w:p>
    <w:p w14:paraId="79E095C1">
      <w:pPr>
        <w:pageBreakBefore w:val="0"/>
        <w:widowControl w:val="0"/>
        <w:numPr>
          <w:ilvl w:val="0"/>
          <w:numId w:val="7"/>
        </w:numPr>
        <w:kinsoku/>
        <w:wordWrap/>
        <w:overflowPunct/>
        <w:topLinePunct w:val="0"/>
        <w:bidi w:val="0"/>
        <w:spacing w:line="360" w:lineRule="auto"/>
        <w:rPr>
          <w:rFonts w:hint="eastAsia" w:ascii="宋体" w:hAnsi="宋体"/>
          <w:color w:val="000000"/>
          <w:sz w:val="24"/>
        </w:rPr>
      </w:pPr>
      <w:r>
        <w:rPr>
          <w:rFonts w:hint="eastAsia" w:ascii="宋体" w:hAnsi="宋体"/>
          <w:color w:val="000000"/>
          <w:sz w:val="24"/>
        </w:rPr>
        <w:t>实施本项目的主要人员情况表</w:t>
      </w:r>
    </w:p>
    <w:p w14:paraId="7C412FC7">
      <w:pPr>
        <w:pageBreakBefore w:val="0"/>
        <w:widowControl w:val="0"/>
        <w:numPr>
          <w:ilvl w:val="0"/>
          <w:numId w:val="7"/>
        </w:numPr>
        <w:kinsoku/>
        <w:wordWrap/>
        <w:overflowPunct/>
        <w:topLinePunct w:val="0"/>
        <w:bidi w:val="0"/>
        <w:spacing w:line="360" w:lineRule="auto"/>
        <w:rPr>
          <w:rFonts w:hint="eastAsia" w:ascii="宋体" w:hAnsi="宋体"/>
          <w:color w:val="000000"/>
          <w:sz w:val="24"/>
        </w:rPr>
      </w:pPr>
      <w:r>
        <w:rPr>
          <w:rFonts w:hint="eastAsia" w:ascii="宋体" w:hAnsi="宋体"/>
          <w:color w:val="000000"/>
          <w:sz w:val="24"/>
          <w:lang w:val="en-US" w:eastAsia="zh-CN"/>
        </w:rPr>
        <w:t>业绩一览表</w:t>
      </w:r>
    </w:p>
    <w:p w14:paraId="0F2D80B8">
      <w:pPr>
        <w:pageBreakBefore w:val="0"/>
        <w:widowControl w:val="0"/>
        <w:numPr>
          <w:ilvl w:val="0"/>
          <w:numId w:val="7"/>
        </w:numPr>
        <w:kinsoku/>
        <w:wordWrap/>
        <w:overflowPunct/>
        <w:topLinePunct w:val="0"/>
        <w:bidi w:val="0"/>
        <w:spacing w:line="360" w:lineRule="auto"/>
        <w:rPr>
          <w:rFonts w:hint="eastAsia" w:ascii="宋体" w:hAnsi="宋体"/>
          <w:color w:val="000000"/>
          <w:sz w:val="24"/>
        </w:rPr>
      </w:pPr>
      <w:r>
        <w:rPr>
          <w:rFonts w:hint="eastAsia" w:ascii="宋体" w:hAnsi="宋体"/>
          <w:color w:val="000000"/>
          <w:sz w:val="24"/>
        </w:rPr>
        <w:t>项目实施方案</w:t>
      </w:r>
    </w:p>
    <w:p w14:paraId="0301A08C">
      <w:pPr>
        <w:pageBreakBefore w:val="0"/>
        <w:widowControl w:val="0"/>
        <w:numPr>
          <w:ilvl w:val="0"/>
          <w:numId w:val="7"/>
        </w:numPr>
        <w:kinsoku/>
        <w:wordWrap/>
        <w:overflowPunct/>
        <w:topLinePunct w:val="0"/>
        <w:bidi w:val="0"/>
        <w:spacing w:line="360" w:lineRule="auto"/>
        <w:rPr>
          <w:rFonts w:hint="eastAsia" w:ascii="宋体" w:hAnsi="宋体"/>
          <w:color w:val="000000"/>
          <w:sz w:val="24"/>
        </w:rPr>
      </w:pPr>
      <w:r>
        <w:rPr>
          <w:rFonts w:hint="eastAsia" w:ascii="宋体" w:hAnsi="宋体"/>
          <w:color w:val="000000"/>
          <w:sz w:val="24"/>
        </w:rPr>
        <w:t>比选资格承诺函</w:t>
      </w:r>
    </w:p>
    <w:p w14:paraId="4ADDD664">
      <w:pPr>
        <w:pageBreakBefore w:val="0"/>
        <w:widowControl w:val="0"/>
        <w:numPr>
          <w:ilvl w:val="0"/>
          <w:numId w:val="7"/>
        </w:numPr>
        <w:kinsoku/>
        <w:wordWrap/>
        <w:overflowPunct/>
        <w:topLinePunct w:val="0"/>
        <w:bidi w:val="0"/>
        <w:spacing w:line="360" w:lineRule="auto"/>
        <w:ind w:left="0" w:firstLine="549"/>
        <w:rPr>
          <w:rFonts w:hint="eastAsia" w:ascii="宋体" w:hAnsi="宋体"/>
          <w:sz w:val="24"/>
        </w:rPr>
      </w:pPr>
      <w:r>
        <w:rPr>
          <w:rFonts w:hint="eastAsia" w:ascii="宋体" w:hAnsi="宋体"/>
          <w:sz w:val="24"/>
        </w:rPr>
        <w:t>比选申请人应当提供的相关证明材料</w:t>
      </w:r>
    </w:p>
    <w:p w14:paraId="5B516223">
      <w:pPr>
        <w:pageBreakBefore w:val="0"/>
        <w:widowControl w:val="0"/>
        <w:numPr>
          <w:numId w:val="0"/>
        </w:numPr>
        <w:kinsoku/>
        <w:wordWrap/>
        <w:overflowPunct/>
        <w:topLinePunct w:val="0"/>
        <w:bidi w:val="0"/>
        <w:spacing w:line="360" w:lineRule="auto"/>
        <w:rPr>
          <w:rFonts w:hint="eastAsia" w:ascii="宋体" w:hAnsi="宋体"/>
          <w:sz w:val="24"/>
        </w:rPr>
      </w:pPr>
      <w:r>
        <w:rPr>
          <w:rFonts w:hint="eastAsia" w:ascii="宋体" w:hAnsi="宋体"/>
          <w:color w:val="000000"/>
          <w:sz w:val="24"/>
          <w:lang w:val="en-US" w:eastAsia="zh-CN"/>
        </w:rPr>
        <w:t xml:space="preserve">    </w:t>
      </w:r>
      <w:r>
        <w:rPr>
          <w:rFonts w:hint="eastAsia" w:ascii="宋体" w:hAnsi="宋体"/>
          <w:color w:val="000000"/>
          <w:sz w:val="24"/>
          <w:lang w:eastAsia="zh-CN"/>
        </w:rPr>
        <w:t>（</w:t>
      </w:r>
      <w:r>
        <w:rPr>
          <w:rFonts w:hint="eastAsia" w:ascii="宋体" w:hAnsi="宋体"/>
          <w:color w:val="000000"/>
          <w:sz w:val="24"/>
          <w:lang w:val="en-US" w:eastAsia="zh-CN"/>
        </w:rPr>
        <w:t>十一</w:t>
      </w:r>
      <w:r>
        <w:rPr>
          <w:rFonts w:hint="eastAsia" w:ascii="宋体" w:hAnsi="宋体"/>
          <w:color w:val="000000"/>
          <w:sz w:val="24"/>
          <w:lang w:eastAsia="zh-CN"/>
        </w:rPr>
        <w:t>）</w:t>
      </w:r>
      <w:r>
        <w:rPr>
          <w:rFonts w:hint="eastAsia" w:ascii="宋体" w:hAnsi="宋体"/>
          <w:color w:val="000000"/>
          <w:sz w:val="24"/>
        </w:rPr>
        <w:t>比选</w:t>
      </w:r>
      <w:r>
        <w:rPr>
          <w:rFonts w:hint="eastAsia" w:ascii="宋体" w:hAnsi="宋体"/>
          <w:sz w:val="24"/>
        </w:rPr>
        <w:t>申请人认为需要提供的其他文件和资料</w:t>
      </w:r>
    </w:p>
    <w:p w14:paraId="1C00608D">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190" w:name="_Toc20175"/>
      <w:bookmarkStart w:id="191" w:name="_Toc183682355"/>
      <w:bookmarkStart w:id="192" w:name="_Toc466379148"/>
      <w:bookmarkStart w:id="193" w:name="_Toc217446049"/>
      <w:bookmarkStart w:id="194" w:name="_Toc183582218"/>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.4.7</w:t>
      </w:r>
      <w:r>
        <w:rPr>
          <w:rFonts w:hint="eastAsia" w:ascii="宋体" w:hAnsi="宋体"/>
          <w:b/>
          <w:bCs/>
          <w:sz w:val="24"/>
        </w:rPr>
        <w:t>比选申请文件格式</w:t>
      </w:r>
      <w:bookmarkEnd w:id="190"/>
      <w:bookmarkEnd w:id="191"/>
      <w:bookmarkEnd w:id="192"/>
      <w:bookmarkEnd w:id="193"/>
      <w:bookmarkEnd w:id="194"/>
      <w:r>
        <w:rPr>
          <w:rFonts w:ascii="宋体" w:hAnsi="宋体"/>
          <w:b/>
          <w:bCs/>
          <w:sz w:val="24"/>
        </w:rPr>
        <w:tab/>
      </w:r>
    </w:p>
    <w:p w14:paraId="402AB6D0">
      <w:pPr>
        <w:pageBreakBefore w:val="0"/>
        <w:widowControl w:val="0"/>
        <w:numPr>
          <w:numId w:val="0"/>
        </w:numPr>
        <w:tabs>
          <w:tab w:val="left" w:pos="0"/>
        </w:tabs>
        <w:kinsoku/>
        <w:wordWrap/>
        <w:overflowPunct/>
        <w:topLinePunct w:val="0"/>
        <w:bidi w:val="0"/>
        <w:spacing w:line="360" w:lineRule="auto"/>
        <w:rPr>
          <w:rFonts w:hint="eastAsia" w:ascii="宋体" w:hAnsi="宋体"/>
          <w:sz w:val="24"/>
        </w:rPr>
      </w:pPr>
      <w:r>
        <w:rPr>
          <w:rFonts w:hint="eastAsia" w:ascii="宋体" w:hAnsi="宋体"/>
          <w:sz w:val="24"/>
          <w:lang w:val="en-US" w:eastAsia="zh-CN"/>
        </w:rPr>
        <w:t xml:space="preserve">    1.</w:t>
      </w:r>
      <w:r>
        <w:rPr>
          <w:rFonts w:hint="eastAsia" w:ascii="宋体" w:hAnsi="宋体"/>
          <w:sz w:val="24"/>
        </w:rPr>
        <w:t>比选申请人应按照</w:t>
      </w:r>
      <w:r>
        <w:rPr>
          <w:rFonts w:hint="eastAsia" w:ascii="宋体" w:hAnsi="宋体"/>
          <w:sz w:val="24"/>
          <w:lang w:val="en-US" w:eastAsia="zh-CN"/>
        </w:rPr>
        <w:t>本</w:t>
      </w:r>
      <w:r>
        <w:rPr>
          <w:rFonts w:hint="eastAsia" w:ascii="宋体" w:hAnsi="宋体"/>
          <w:sz w:val="24"/>
        </w:rPr>
        <w:t>比选文件第</w:t>
      </w:r>
      <w:r>
        <w:rPr>
          <w:rFonts w:hint="eastAsia" w:ascii="宋体" w:hAnsi="宋体"/>
          <w:sz w:val="24"/>
          <w:lang w:val="en-US" w:eastAsia="zh-CN"/>
        </w:rPr>
        <w:t>三部分</w:t>
      </w:r>
      <w:r>
        <w:rPr>
          <w:rFonts w:hint="eastAsia" w:ascii="宋体" w:hAnsi="宋体"/>
          <w:sz w:val="24"/>
        </w:rPr>
        <w:t>中提供的“比选申请文件格式”填写相关内容。</w:t>
      </w:r>
    </w:p>
    <w:p w14:paraId="7EA23CA9">
      <w:pPr>
        <w:pageBreakBefore w:val="0"/>
        <w:widowControl w:val="0"/>
        <w:numPr>
          <w:numId w:val="0"/>
        </w:numPr>
        <w:tabs>
          <w:tab w:val="left" w:pos="0"/>
        </w:tabs>
        <w:kinsoku/>
        <w:wordWrap/>
        <w:overflowPunct/>
        <w:topLinePunct w:val="0"/>
        <w:bidi w:val="0"/>
        <w:spacing w:line="360" w:lineRule="auto"/>
        <w:rPr>
          <w:rFonts w:hint="eastAsia" w:ascii="宋体" w:hAnsi="宋体"/>
          <w:sz w:val="24"/>
        </w:rPr>
      </w:pPr>
      <w:r>
        <w:rPr>
          <w:rFonts w:hint="eastAsia" w:ascii="宋体" w:hAnsi="宋体"/>
          <w:sz w:val="24"/>
          <w:lang w:val="en-US" w:eastAsia="zh-CN"/>
        </w:rPr>
        <w:t xml:space="preserve">    2.</w:t>
      </w:r>
      <w:r>
        <w:rPr>
          <w:rFonts w:hint="eastAsia" w:ascii="宋体" w:hAnsi="宋体"/>
          <w:sz w:val="24"/>
        </w:rPr>
        <w:t>对于没有格式要求的比选申请文件由比选申请人自行编写。</w:t>
      </w:r>
    </w:p>
    <w:p w14:paraId="0F78A77D">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195" w:name="_Toc466379149"/>
      <w:bookmarkStart w:id="196" w:name="_Toc25587"/>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.4.8</w:t>
      </w:r>
      <w:r>
        <w:rPr>
          <w:rFonts w:hint="eastAsia" w:ascii="宋体" w:hAnsi="宋体"/>
          <w:b/>
          <w:bCs/>
          <w:sz w:val="24"/>
        </w:rPr>
        <w:t>比选报价</w:t>
      </w:r>
      <w:bookmarkEnd w:id="195"/>
      <w:bookmarkEnd w:id="196"/>
    </w:p>
    <w:p w14:paraId="10A8A77B">
      <w:pPr>
        <w:pageBreakBefore w:val="0"/>
        <w:widowControl w:val="0"/>
        <w:numPr>
          <w:ilvl w:val="0"/>
          <w:numId w:val="8"/>
        </w:numPr>
        <w:tabs>
          <w:tab w:val="left" w:pos="0"/>
        </w:tabs>
        <w:kinsoku/>
        <w:wordWrap/>
        <w:overflowPunct/>
        <w:topLinePunct w:val="0"/>
        <w:bidi w:val="0"/>
        <w:spacing w:line="360" w:lineRule="auto"/>
        <w:ind w:left="0" w:firstLine="480" w:firstLineChars="200"/>
        <w:rPr>
          <w:rFonts w:ascii="宋体" w:hAnsi="宋体"/>
          <w:color w:val="000000"/>
          <w:sz w:val="24"/>
        </w:rPr>
      </w:pPr>
      <w:r>
        <w:rPr>
          <w:rFonts w:hint="eastAsia" w:ascii="宋体" w:hAnsi="宋体"/>
          <w:sz w:val="24"/>
        </w:rPr>
        <w:t>比选申请人的报价是比选申请人响应比选项目要求的全部工作内容的价格体现，包括比选申请人完成本项</w:t>
      </w:r>
      <w:r>
        <w:rPr>
          <w:rFonts w:hint="eastAsia" w:ascii="宋体" w:hAnsi="宋体"/>
          <w:color w:val="000000"/>
          <w:sz w:val="24"/>
        </w:rPr>
        <w:t>目所需的一切费用。</w:t>
      </w:r>
    </w:p>
    <w:p w14:paraId="290E8D89">
      <w:pPr>
        <w:pageBreakBefore w:val="0"/>
        <w:widowControl w:val="0"/>
        <w:numPr>
          <w:ilvl w:val="0"/>
          <w:numId w:val="8"/>
        </w:numPr>
        <w:tabs>
          <w:tab w:val="left" w:pos="0"/>
        </w:tabs>
        <w:kinsoku/>
        <w:wordWrap/>
        <w:overflowPunct/>
        <w:topLinePunct w:val="0"/>
        <w:bidi w:val="0"/>
        <w:spacing w:line="360" w:lineRule="auto"/>
        <w:ind w:left="0" w:firstLine="480" w:firstLineChars="200"/>
        <w:rPr>
          <w:rFonts w:hint="eastAsia" w:ascii="宋体" w:hAnsi="宋体"/>
          <w:color w:val="000000"/>
          <w:sz w:val="24"/>
        </w:rPr>
      </w:pPr>
      <w:r>
        <w:rPr>
          <w:rFonts w:hint="eastAsia" w:ascii="宋体" w:hAnsi="宋体"/>
          <w:color w:val="000000"/>
          <w:sz w:val="24"/>
        </w:rPr>
        <w:t>比选申请人对</w:t>
      </w:r>
      <w:r>
        <w:rPr>
          <w:rFonts w:hint="eastAsia" w:ascii="宋体" w:hAnsi="宋体"/>
          <w:color w:val="000000"/>
          <w:sz w:val="24"/>
          <w:lang w:val="en-US" w:eastAsia="zh-CN"/>
        </w:rPr>
        <w:t>比选采购内容报价要求中的每一项报价内容</w:t>
      </w:r>
      <w:r>
        <w:rPr>
          <w:rFonts w:hint="eastAsia" w:ascii="宋体" w:hAnsi="宋体"/>
          <w:color w:val="000000"/>
          <w:sz w:val="24"/>
        </w:rPr>
        <w:t>只允许有一个报价，并且在合同履行过程中是固定不变的，任何有选择或可调整的报价将不予接受，并按无效申请处理。</w:t>
      </w:r>
    </w:p>
    <w:p w14:paraId="605CAB0F">
      <w:pPr>
        <w:pStyle w:val="12"/>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在参加</w:t>
      </w:r>
      <w:r>
        <w:rPr>
          <w:rFonts w:hint="eastAsia" w:ascii="宋体" w:hAnsi="宋体" w:eastAsia="宋体" w:cs="Times New Roman"/>
          <w:color w:val="000000"/>
          <w:kern w:val="2"/>
          <w:sz w:val="24"/>
          <w:szCs w:val="24"/>
          <w:lang w:val="en-US" w:eastAsia="zh-CN" w:bidi="ar-SA"/>
        </w:rPr>
        <w:t>比选</w:t>
      </w:r>
      <w:r>
        <w:rPr>
          <w:rFonts w:hint="eastAsia" w:ascii="宋体" w:hAnsi="宋体" w:eastAsia="宋体" w:cs="Times New Roman"/>
          <w:color w:val="000000"/>
          <w:kern w:val="2"/>
          <w:sz w:val="24"/>
          <w:szCs w:val="24"/>
          <w:lang w:val="zh-CN" w:eastAsia="zh-CN" w:bidi="ar-SA"/>
        </w:rPr>
        <w:t>过程中，不得无偿或以低于所提供的货物、工程、服务的成本价格报价。在评审过程中，</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报价低于采购预算</w:t>
      </w:r>
      <w:r>
        <w:rPr>
          <w:rFonts w:hint="eastAsia"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zh-CN" w:eastAsia="zh-CN" w:bidi="ar-SA"/>
        </w:rPr>
        <w:t>50%或者低于其他有效</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报价算术平均价</w:t>
      </w:r>
      <w:r>
        <w:rPr>
          <w:rFonts w:hint="eastAsia" w:ascii="宋体" w:hAnsi="宋体" w:eastAsia="宋体" w:cs="Times New Roman"/>
          <w:color w:val="000000"/>
          <w:kern w:val="2"/>
          <w:sz w:val="24"/>
          <w:szCs w:val="24"/>
          <w:lang w:val="en-US" w:eastAsia="zh-CN" w:bidi="ar-SA"/>
        </w:rPr>
        <w:t>*60</w:t>
      </w:r>
      <w:r>
        <w:rPr>
          <w:rFonts w:hint="eastAsia" w:ascii="宋体" w:hAnsi="宋体" w:eastAsia="宋体" w:cs="Times New Roman"/>
          <w:color w:val="000000"/>
          <w:kern w:val="2"/>
          <w:sz w:val="24"/>
          <w:szCs w:val="24"/>
          <w:lang w:val="zh-CN" w:eastAsia="zh-CN" w:bidi="ar-SA"/>
        </w:rPr>
        <w:t>%，有可能影响货物、工程、服务质量或者不能诚信履约的，评审</w:t>
      </w:r>
      <w:r>
        <w:rPr>
          <w:rFonts w:hint="eastAsia" w:ascii="宋体" w:hAnsi="宋体" w:eastAsia="宋体" w:cs="Times New Roman"/>
          <w:color w:val="000000"/>
          <w:kern w:val="2"/>
          <w:sz w:val="24"/>
          <w:szCs w:val="24"/>
          <w:lang w:val="en-US" w:eastAsia="zh-CN" w:bidi="ar-SA"/>
        </w:rPr>
        <w:t>小组</w:t>
      </w:r>
      <w:r>
        <w:rPr>
          <w:rFonts w:hint="eastAsia" w:ascii="宋体" w:hAnsi="宋体" w:eastAsia="宋体" w:cs="Times New Roman"/>
          <w:color w:val="000000"/>
          <w:kern w:val="2"/>
          <w:sz w:val="24"/>
          <w:szCs w:val="24"/>
          <w:lang w:val="zh-CN" w:eastAsia="zh-CN" w:bidi="ar-SA"/>
        </w:rPr>
        <w:t>应当要求其在评审现场合理的时间内提供成本构成书面说明，并提交相关证明材料，书面说明应当按照国家财务会计制度的规定要求，逐项就</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提供的货物、工程和服务的主营业务成本（应根据</w:t>
      </w:r>
      <w:r>
        <w:rPr>
          <w:rFonts w:hint="eastAsia" w:ascii="宋体" w:hAnsi="宋体" w:cs="Times New Roman"/>
          <w:color w:val="000000"/>
          <w:kern w:val="2"/>
          <w:sz w:val="24"/>
          <w:szCs w:val="24"/>
          <w:lang w:val="zh-CN" w:eastAsia="zh-CN" w:bidi="ar-SA"/>
        </w:rPr>
        <w:t>比选申请人</w:t>
      </w:r>
      <w:r>
        <w:rPr>
          <w:rFonts w:hint="eastAsia" w:ascii="宋体" w:hAnsi="宋体" w:eastAsia="宋体" w:cs="Times New Roman"/>
          <w:color w:val="000000"/>
          <w:kern w:val="2"/>
          <w:sz w:val="24"/>
          <w:szCs w:val="24"/>
          <w:lang w:val="en-US" w:eastAsia="zh-CN" w:bidi="ar-SA"/>
        </w:rPr>
        <w:t>市场主体</w:t>
      </w:r>
      <w:r>
        <w:rPr>
          <w:rFonts w:hint="eastAsia" w:ascii="宋体" w:hAnsi="宋体" w:eastAsia="宋体" w:cs="Times New Roman"/>
          <w:color w:val="000000"/>
          <w:kern w:val="2"/>
          <w:sz w:val="24"/>
          <w:szCs w:val="24"/>
          <w:lang w:val="zh-CN" w:eastAsia="zh-CN" w:bidi="ar-SA"/>
        </w:rPr>
        <w:t>类型予以区别）、税金及附加、销售费用、管理费用、财务费用等成本构成事项详细陈述。</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书面说明应当签字确认或者加盖公章，否则无效。</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提供书面说明后，评审</w:t>
      </w:r>
      <w:r>
        <w:rPr>
          <w:rFonts w:hint="eastAsia" w:ascii="宋体" w:hAnsi="宋体" w:eastAsia="宋体" w:cs="Times New Roman"/>
          <w:color w:val="000000"/>
          <w:kern w:val="2"/>
          <w:sz w:val="24"/>
          <w:szCs w:val="24"/>
          <w:lang w:val="en-US" w:eastAsia="zh-CN" w:bidi="ar-SA"/>
        </w:rPr>
        <w:t>小组</w:t>
      </w:r>
      <w:r>
        <w:rPr>
          <w:rFonts w:hint="eastAsia" w:ascii="宋体" w:hAnsi="宋体" w:eastAsia="宋体" w:cs="Times New Roman"/>
          <w:color w:val="000000"/>
          <w:kern w:val="2"/>
          <w:sz w:val="24"/>
          <w:szCs w:val="24"/>
          <w:lang w:val="zh-CN" w:eastAsia="zh-CN" w:bidi="ar-SA"/>
        </w:rPr>
        <w:t>应当结合采购项目采购需求、专业实际情况、</w:t>
      </w:r>
      <w:r>
        <w:rPr>
          <w:rFonts w:hint="eastAsia" w:ascii="宋体" w:hAnsi="宋体" w:cs="Times New Roman"/>
          <w:color w:val="000000"/>
          <w:kern w:val="2"/>
          <w:sz w:val="24"/>
          <w:szCs w:val="24"/>
          <w:lang w:val="zh-CN" w:eastAsia="zh-CN" w:bidi="ar-SA"/>
        </w:rPr>
        <w:t>比选申请人</w:t>
      </w:r>
      <w:r>
        <w:rPr>
          <w:rFonts w:hint="eastAsia" w:ascii="宋体" w:hAnsi="宋体" w:eastAsia="宋体" w:cs="Times New Roman"/>
          <w:color w:val="000000"/>
          <w:kern w:val="2"/>
          <w:sz w:val="24"/>
          <w:szCs w:val="24"/>
          <w:lang w:val="zh-CN" w:eastAsia="zh-CN" w:bidi="ar-SA"/>
        </w:rPr>
        <w:t>财务状况报告、与其他</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比较情况等就</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书面说明进行审查评价。</w:t>
      </w:r>
      <w:r>
        <w:rPr>
          <w:rFonts w:hint="eastAsia" w:ascii="宋体" w:hAnsi="宋体" w:eastAsia="宋体" w:cs="Times New Roman"/>
          <w:color w:val="000000"/>
          <w:kern w:val="2"/>
          <w:sz w:val="24"/>
          <w:szCs w:val="24"/>
          <w:lang w:val="en-US" w:eastAsia="zh-CN" w:bidi="ar-SA"/>
        </w:rPr>
        <w:t>比选申请人</w:t>
      </w:r>
      <w:r>
        <w:rPr>
          <w:rFonts w:hint="eastAsia" w:ascii="宋体" w:hAnsi="宋体" w:eastAsia="宋体" w:cs="Times New Roman"/>
          <w:color w:val="000000"/>
          <w:kern w:val="2"/>
          <w:sz w:val="24"/>
          <w:szCs w:val="24"/>
          <w:lang w:val="zh-CN" w:eastAsia="zh-CN" w:bidi="ar-SA"/>
        </w:rPr>
        <w:t>拒绝或者变相拒绝提供有效书面说明或者书面说明不能证明其报价合理性的，评审</w:t>
      </w:r>
      <w:r>
        <w:rPr>
          <w:rFonts w:hint="eastAsia" w:ascii="宋体" w:hAnsi="宋体" w:eastAsia="宋体" w:cs="Times New Roman"/>
          <w:color w:val="000000"/>
          <w:kern w:val="2"/>
          <w:sz w:val="24"/>
          <w:szCs w:val="24"/>
          <w:lang w:val="en-US" w:eastAsia="zh-CN" w:bidi="ar-SA"/>
        </w:rPr>
        <w:t>小组</w:t>
      </w:r>
      <w:r>
        <w:rPr>
          <w:rFonts w:hint="eastAsia" w:ascii="宋体" w:hAnsi="宋体" w:eastAsia="宋体" w:cs="Times New Roman"/>
          <w:color w:val="000000"/>
          <w:kern w:val="2"/>
          <w:sz w:val="24"/>
          <w:szCs w:val="24"/>
          <w:lang w:val="zh-CN" w:eastAsia="zh-CN" w:bidi="ar-SA"/>
        </w:rPr>
        <w:t>应当将其</w:t>
      </w:r>
      <w:r>
        <w:rPr>
          <w:rFonts w:hint="eastAsia" w:ascii="宋体" w:hAnsi="宋体" w:eastAsia="宋体" w:cs="Times New Roman"/>
          <w:color w:val="000000"/>
          <w:kern w:val="2"/>
          <w:sz w:val="24"/>
          <w:szCs w:val="24"/>
          <w:lang w:val="en-US" w:eastAsia="zh-CN" w:bidi="ar-SA"/>
        </w:rPr>
        <w:t>比选申请</w:t>
      </w:r>
      <w:r>
        <w:rPr>
          <w:rFonts w:hint="eastAsia" w:ascii="宋体" w:hAnsi="宋体" w:eastAsia="宋体" w:cs="Times New Roman"/>
          <w:color w:val="000000"/>
          <w:kern w:val="2"/>
          <w:sz w:val="24"/>
          <w:szCs w:val="24"/>
          <w:lang w:val="zh-CN" w:eastAsia="zh-CN" w:bidi="ar-SA"/>
        </w:rPr>
        <w:t>文件作为无效处理。</w:t>
      </w:r>
    </w:p>
    <w:p w14:paraId="68EE365B">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color w:val="000000"/>
          <w:sz w:val="24"/>
        </w:rPr>
      </w:pPr>
      <w:bookmarkStart w:id="197" w:name="_Toc217446051"/>
      <w:bookmarkStart w:id="198" w:name="_Toc7751"/>
      <w:bookmarkStart w:id="199" w:name="_Toc183682361"/>
      <w:bookmarkStart w:id="200" w:name="_Toc183582224"/>
      <w:bookmarkStart w:id="201" w:name="_Toc466379151"/>
      <w:r>
        <w:rPr>
          <w:rFonts w:hint="eastAsia" w:cs="Times New Roman"/>
          <w:b/>
          <w:bCs/>
          <w:i w:val="0"/>
          <w:color w:val="000000"/>
          <w:kern w:val="2"/>
          <w:sz w:val="24"/>
          <w:szCs w:val="24"/>
          <w:lang w:val="en-US" w:eastAsia="zh-CN" w:bidi="ar-SA"/>
        </w:rPr>
        <w:t>2</w:t>
      </w:r>
      <w:r>
        <w:rPr>
          <w:rFonts w:hint="default" w:ascii="Times New Roman" w:hAnsi="Times New Roman" w:eastAsia="宋体" w:cs="Times New Roman"/>
          <w:b/>
          <w:bCs/>
          <w:i w:val="0"/>
          <w:color w:val="000000"/>
          <w:kern w:val="2"/>
          <w:sz w:val="24"/>
          <w:szCs w:val="24"/>
          <w:lang w:val="en-US" w:eastAsia="zh-CN" w:bidi="ar-SA"/>
        </w:rPr>
        <w:t>.4.9</w:t>
      </w:r>
      <w:r>
        <w:rPr>
          <w:rFonts w:hint="eastAsia" w:ascii="宋体" w:hAnsi="宋体"/>
          <w:b/>
          <w:bCs/>
          <w:color w:val="000000"/>
          <w:sz w:val="24"/>
        </w:rPr>
        <w:t>比选有效期</w:t>
      </w:r>
      <w:bookmarkEnd w:id="197"/>
      <w:bookmarkEnd w:id="198"/>
      <w:bookmarkEnd w:id="199"/>
      <w:bookmarkEnd w:id="200"/>
      <w:bookmarkEnd w:id="201"/>
    </w:p>
    <w:p w14:paraId="537AA8B2">
      <w:pPr>
        <w:pageBreakBefore w:val="0"/>
        <w:widowControl w:val="0"/>
        <w:numPr>
          <w:ilvl w:val="0"/>
          <w:numId w:val="9"/>
        </w:numPr>
        <w:tabs>
          <w:tab w:val="left" w:pos="0"/>
        </w:tabs>
        <w:kinsoku/>
        <w:wordWrap/>
        <w:overflowPunct/>
        <w:topLinePunct w:val="0"/>
        <w:bidi w:val="0"/>
        <w:spacing w:line="360" w:lineRule="auto"/>
        <w:ind w:left="0" w:firstLine="480" w:firstLineChars="200"/>
        <w:rPr>
          <w:rFonts w:ascii="宋体" w:hAnsi="宋体"/>
          <w:sz w:val="24"/>
        </w:rPr>
      </w:pPr>
      <w:r>
        <w:rPr>
          <w:rFonts w:hint="eastAsia" w:ascii="宋体" w:hAnsi="宋体"/>
          <w:sz w:val="24"/>
        </w:rPr>
        <w:t>比选有效期为</w:t>
      </w:r>
      <w:r>
        <w:rPr>
          <w:rFonts w:hint="eastAsia" w:ascii="宋体" w:hAnsi="宋体"/>
          <w:sz w:val="24"/>
          <w:lang w:val="zh-CN"/>
        </w:rPr>
        <w:t>递交比选申请文件截止之日起</w:t>
      </w:r>
      <w:r>
        <w:rPr>
          <w:rFonts w:hint="eastAsia" w:ascii="宋体" w:hAnsi="宋体"/>
          <w:sz w:val="24"/>
          <w:u w:val="single"/>
        </w:rPr>
        <w:t>90</w:t>
      </w:r>
      <w:r>
        <w:rPr>
          <w:rFonts w:hint="eastAsia" w:ascii="宋体" w:hAnsi="宋体"/>
          <w:sz w:val="24"/>
        </w:rPr>
        <w:t>天。比选有效期短于此规定期限的，则其比选申请文件将按无效比选申请文件处理。</w:t>
      </w:r>
    </w:p>
    <w:p w14:paraId="6C2C50F3">
      <w:pPr>
        <w:pageBreakBefore w:val="0"/>
        <w:widowControl w:val="0"/>
        <w:numPr>
          <w:ilvl w:val="0"/>
          <w:numId w:val="9"/>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特殊情况下，比选人可于比选有效期满之前要求比选申请人同意延长有效期，要求与答复均应为书面形式。比选申请人可以拒绝上述要求。同意延长比选有效期的比选申请人不能修改其比选申请文件。</w:t>
      </w:r>
    </w:p>
    <w:p w14:paraId="36DC56A3">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202" w:name="_Toc263768809"/>
      <w:bookmarkStart w:id="203" w:name="_Toc17054"/>
      <w:bookmarkStart w:id="204" w:name="_Toc263753548"/>
      <w:bookmarkStart w:id="205" w:name="_Toc466379152"/>
      <w:bookmarkStart w:id="206" w:name="_Toc295978769"/>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.4.10</w:t>
      </w:r>
      <w:r>
        <w:rPr>
          <w:rFonts w:hint="eastAsia" w:ascii="宋体" w:hAnsi="宋体"/>
          <w:b/>
          <w:bCs/>
          <w:sz w:val="24"/>
        </w:rPr>
        <w:t>比选申请文件的印制和签署</w:t>
      </w:r>
      <w:bookmarkEnd w:id="202"/>
      <w:bookmarkEnd w:id="203"/>
      <w:bookmarkEnd w:id="204"/>
      <w:bookmarkEnd w:id="205"/>
      <w:bookmarkEnd w:id="206"/>
    </w:p>
    <w:p w14:paraId="235ECAA7">
      <w:pPr>
        <w:pageBreakBefore w:val="0"/>
        <w:widowControl w:val="0"/>
        <w:numPr>
          <w:ilvl w:val="0"/>
          <w:numId w:val="10"/>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比选申请人应按比选申请人须知前附表要求的份数准备比选申请文件。</w:t>
      </w:r>
    </w:p>
    <w:p w14:paraId="4F9EF234">
      <w:pPr>
        <w:pageBreakBefore w:val="0"/>
        <w:widowControl w:val="0"/>
        <w:numPr>
          <w:ilvl w:val="0"/>
          <w:numId w:val="10"/>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比选申请文件的正本和副本应在其封面上清楚地标明</w:t>
      </w:r>
      <w:r>
        <w:rPr>
          <w:rFonts w:hint="eastAsia" w:ascii="宋体" w:hAnsi="宋体"/>
          <w:b/>
          <w:sz w:val="24"/>
          <w:highlight w:val="none"/>
          <w:u w:val="single"/>
        </w:rPr>
        <w:t>比选项目名称、比选申请人名称以及“正本”或“副本”字样</w:t>
      </w:r>
      <w:r>
        <w:rPr>
          <w:rFonts w:hint="eastAsia" w:ascii="宋体" w:hAnsi="宋体"/>
          <w:b/>
          <w:sz w:val="24"/>
        </w:rPr>
        <w:t>。</w:t>
      </w:r>
      <w:r>
        <w:rPr>
          <w:rFonts w:hint="eastAsia" w:ascii="宋体" w:hAnsi="宋体"/>
          <w:sz w:val="24"/>
        </w:rPr>
        <w:t>若正本和副本有不一致的内容，以正本书面比选申请文件为准。</w:t>
      </w:r>
    </w:p>
    <w:p w14:paraId="3144E4C5">
      <w:pPr>
        <w:pageBreakBefore w:val="0"/>
        <w:widowControl w:val="0"/>
        <w:numPr>
          <w:ilvl w:val="0"/>
          <w:numId w:val="10"/>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比选申请文件统一用A4幅面纸印制（表、图及证件可以除外）。</w:t>
      </w:r>
    </w:p>
    <w:p w14:paraId="1E7DF56D">
      <w:pPr>
        <w:pageBreakBefore w:val="0"/>
        <w:widowControl w:val="0"/>
        <w:numPr>
          <w:ilvl w:val="0"/>
          <w:numId w:val="10"/>
        </w:numPr>
        <w:tabs>
          <w:tab w:val="left" w:pos="0"/>
        </w:tabs>
        <w:kinsoku/>
        <w:wordWrap/>
        <w:overflowPunct/>
        <w:topLinePunct w:val="0"/>
        <w:bidi w:val="0"/>
        <w:spacing w:line="360" w:lineRule="auto"/>
        <w:ind w:left="0" w:firstLine="480" w:firstLineChars="200"/>
        <w:rPr>
          <w:rFonts w:hint="eastAsia" w:ascii="宋体" w:hAnsi="宋体"/>
          <w:b/>
          <w:sz w:val="24"/>
          <w:u w:val="single"/>
        </w:rPr>
      </w:pPr>
      <w:r>
        <w:rPr>
          <w:rFonts w:hint="eastAsia" w:ascii="宋体" w:hAnsi="宋体"/>
          <w:sz w:val="24"/>
        </w:rPr>
        <w:t>比选申请文件的正本均需打印或用不褪色的墨水书写(证明材料除外)。比选申请文件副本可以为正本的复印件。</w:t>
      </w:r>
      <w:r>
        <w:rPr>
          <w:rFonts w:hint="eastAsia" w:ascii="宋体" w:hAnsi="宋体"/>
          <w:b/>
          <w:sz w:val="24"/>
        </w:rPr>
        <w:t>比选申请文件应由比选申请人法定代表人或经法定代表人正式授权的代理人在比选文件要求的地方签字（或加盖印章），要求加盖公章的地方加盖公章。</w:t>
      </w:r>
    </w:p>
    <w:p w14:paraId="2BEB4C6A">
      <w:pPr>
        <w:pageBreakBefore w:val="0"/>
        <w:widowControl w:val="0"/>
        <w:numPr>
          <w:ilvl w:val="0"/>
          <w:numId w:val="10"/>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比选申请文件的打印和书写应清楚工整，任何行间插字、涂改或增删，必须由比选申请人的法定代表人或其授权代理人签字（或加盖印章）。</w:t>
      </w:r>
    </w:p>
    <w:p w14:paraId="514A961F">
      <w:pPr>
        <w:pageBreakBefore w:val="0"/>
        <w:widowControl w:val="0"/>
        <w:numPr>
          <w:ilvl w:val="0"/>
          <w:numId w:val="10"/>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比选申请文件须装订成册。</w:t>
      </w:r>
    </w:p>
    <w:p w14:paraId="1F82387D">
      <w:pPr>
        <w:pageBreakBefore w:val="0"/>
        <w:widowControl w:val="0"/>
        <w:numPr>
          <w:ilvl w:val="0"/>
          <w:numId w:val="10"/>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申请文件应根据比选文件的要求制作、签署、盖章。（1、比选文件中要求提供复印件加盖公章的证明材料的，复印件所在页按要求加盖了公章或复印件为多页但至少有一页按要求加盖了公章的，视为满足复印件加盖公章的要求；2、比选文件中要求提供复印件的证明材料的，系指原件的复印件或影印件。）。</w:t>
      </w:r>
    </w:p>
    <w:p w14:paraId="44BA9A29">
      <w:pPr>
        <w:pageBreakBefore w:val="0"/>
        <w:widowControl w:val="0"/>
        <w:numPr>
          <w:ilvl w:val="0"/>
          <w:numId w:val="10"/>
        </w:numPr>
        <w:tabs>
          <w:tab w:val="left" w:pos="0"/>
        </w:tabs>
        <w:kinsoku/>
        <w:wordWrap/>
        <w:overflowPunct/>
        <w:topLinePunct w:val="0"/>
        <w:bidi w:val="0"/>
        <w:spacing w:line="360" w:lineRule="auto"/>
        <w:ind w:left="0" w:firstLine="482" w:firstLineChars="200"/>
        <w:rPr>
          <w:rFonts w:hint="eastAsia" w:ascii="宋体" w:hAnsi="宋体"/>
          <w:sz w:val="24"/>
        </w:rPr>
      </w:pPr>
      <w:r>
        <w:rPr>
          <w:rFonts w:hint="eastAsia" w:ascii="宋体" w:hAnsi="宋体"/>
          <w:b/>
          <w:sz w:val="24"/>
        </w:rPr>
        <w:t>所有要求盖公章的地方都应加盖比选申请人单位（法定名称）章（鲜章）。</w:t>
      </w:r>
    </w:p>
    <w:p w14:paraId="7BCE8D61">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207" w:name="_Toc295978770"/>
      <w:bookmarkStart w:id="208" w:name="_Toc263768811"/>
      <w:bookmarkStart w:id="209" w:name="_Toc263753550"/>
      <w:bookmarkStart w:id="210" w:name="_Toc5322"/>
      <w:bookmarkStart w:id="211" w:name="_Toc466379153"/>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.4.11</w:t>
      </w:r>
      <w:r>
        <w:rPr>
          <w:rFonts w:hint="eastAsia" w:ascii="宋体" w:hAnsi="宋体"/>
          <w:b/>
          <w:bCs/>
          <w:sz w:val="24"/>
        </w:rPr>
        <w:t>比选申请文件的密封和标</w:t>
      </w:r>
      <w:bookmarkEnd w:id="207"/>
      <w:bookmarkEnd w:id="208"/>
      <w:bookmarkEnd w:id="209"/>
      <w:r>
        <w:rPr>
          <w:rFonts w:hint="eastAsia" w:ascii="宋体" w:hAnsi="宋体"/>
          <w:b/>
          <w:bCs/>
          <w:sz w:val="24"/>
        </w:rPr>
        <w:t>注</w:t>
      </w:r>
      <w:bookmarkEnd w:id="210"/>
      <w:bookmarkEnd w:id="211"/>
    </w:p>
    <w:p w14:paraId="2FE97780">
      <w:pPr>
        <w:pageBreakBefore w:val="0"/>
        <w:widowControl w:val="0"/>
        <w:numPr>
          <w:ilvl w:val="0"/>
          <w:numId w:val="11"/>
        </w:numPr>
        <w:tabs>
          <w:tab w:val="left" w:pos="0"/>
        </w:tabs>
        <w:kinsoku/>
        <w:wordWrap/>
        <w:overflowPunct/>
        <w:topLinePunct w:val="0"/>
        <w:bidi w:val="0"/>
        <w:spacing w:line="360" w:lineRule="auto"/>
        <w:rPr>
          <w:rFonts w:hint="eastAsia" w:ascii="宋体" w:hAnsi="宋体"/>
          <w:sz w:val="24"/>
        </w:rPr>
      </w:pPr>
      <w:r>
        <w:rPr>
          <w:rFonts w:hint="eastAsia" w:ascii="宋体" w:hAnsi="宋体"/>
          <w:sz w:val="24"/>
        </w:rPr>
        <w:t>比选申请文件正本和副本应分别制作。比选申请文件</w:t>
      </w:r>
      <w:r>
        <w:rPr>
          <w:rFonts w:hint="eastAsia" w:ascii="宋体" w:hAnsi="宋体"/>
          <w:sz w:val="24"/>
          <w:lang w:val="en-US" w:eastAsia="zh-CN"/>
        </w:rPr>
        <w:t>正本和副本一同</w:t>
      </w:r>
      <w:r>
        <w:rPr>
          <w:rFonts w:hint="eastAsia" w:ascii="宋体" w:hAnsi="宋体"/>
          <w:sz w:val="24"/>
        </w:rPr>
        <w:t>密封包装。</w:t>
      </w:r>
    </w:p>
    <w:p w14:paraId="3D9978B4">
      <w:pPr>
        <w:pageBreakBefore w:val="0"/>
        <w:widowControl w:val="0"/>
        <w:numPr>
          <w:ilvl w:val="0"/>
          <w:numId w:val="11"/>
        </w:numPr>
        <w:tabs>
          <w:tab w:val="left" w:pos="0"/>
        </w:tabs>
        <w:kinsoku/>
        <w:wordWrap/>
        <w:overflowPunct/>
        <w:topLinePunct w:val="0"/>
        <w:bidi w:val="0"/>
        <w:spacing w:line="360" w:lineRule="auto"/>
        <w:rPr>
          <w:rFonts w:hint="eastAsia" w:ascii="宋体" w:hAnsi="宋体"/>
          <w:sz w:val="24"/>
        </w:rPr>
      </w:pPr>
      <w:r>
        <w:rPr>
          <w:rFonts w:hint="eastAsia" w:ascii="宋体" w:hAnsi="宋体"/>
          <w:sz w:val="24"/>
        </w:rPr>
        <w:t>包装的最外层应标明</w:t>
      </w:r>
      <w:r>
        <w:rPr>
          <w:rFonts w:hint="eastAsia" w:ascii="宋体" w:hAnsi="宋体"/>
          <w:b/>
          <w:sz w:val="24"/>
        </w:rPr>
        <w:t>比选项目名称、比选申请人名称</w:t>
      </w:r>
      <w:r>
        <w:rPr>
          <w:rFonts w:hint="eastAsia" w:ascii="宋体" w:hAnsi="宋体"/>
          <w:sz w:val="24"/>
        </w:rPr>
        <w:t>，并加盖比选申请人公章。</w:t>
      </w:r>
    </w:p>
    <w:p w14:paraId="666CCF7C">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212" w:name="_Toc295978771"/>
      <w:bookmarkStart w:id="213" w:name="_Toc466379154"/>
      <w:bookmarkStart w:id="214" w:name="_Toc263753551"/>
      <w:bookmarkStart w:id="215" w:name="_Toc13087"/>
      <w:bookmarkStart w:id="216" w:name="_Toc263768812"/>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.4.12</w:t>
      </w:r>
      <w:r>
        <w:rPr>
          <w:rFonts w:hint="eastAsia" w:ascii="宋体" w:hAnsi="宋体"/>
          <w:b/>
          <w:bCs/>
          <w:sz w:val="24"/>
        </w:rPr>
        <w:t>比选申请文件的递交</w:t>
      </w:r>
      <w:bookmarkEnd w:id="212"/>
      <w:bookmarkEnd w:id="213"/>
      <w:bookmarkEnd w:id="214"/>
      <w:bookmarkEnd w:id="215"/>
      <w:bookmarkEnd w:id="216"/>
    </w:p>
    <w:p w14:paraId="66CADD05">
      <w:pPr>
        <w:pageBreakBefore w:val="0"/>
        <w:widowControl w:val="0"/>
        <w:numPr>
          <w:ilvl w:val="0"/>
          <w:numId w:val="12"/>
        </w:numPr>
        <w:tabs>
          <w:tab w:val="left" w:pos="0"/>
        </w:tabs>
        <w:kinsoku/>
        <w:wordWrap/>
        <w:overflowPunct/>
        <w:topLinePunct w:val="0"/>
        <w:bidi w:val="0"/>
        <w:spacing w:line="360" w:lineRule="auto"/>
        <w:ind w:left="0" w:firstLine="480" w:firstLineChars="200"/>
        <w:rPr>
          <w:rFonts w:ascii="宋体" w:hAnsi="宋体"/>
          <w:bCs/>
          <w:sz w:val="24"/>
        </w:rPr>
      </w:pPr>
      <w:r>
        <w:rPr>
          <w:rFonts w:hint="eastAsia" w:ascii="宋体" w:hAnsi="宋体"/>
          <w:bCs/>
          <w:sz w:val="24"/>
        </w:rPr>
        <w:t>比选申请文件递交的时间、地点详见“第一部分 比选邀请”，比选申请人应在递交比选申请文件截止时间之前将比选申请文件送达规定地点。</w:t>
      </w:r>
    </w:p>
    <w:p w14:paraId="1E32F8B3">
      <w:pPr>
        <w:pageBreakBefore w:val="0"/>
        <w:widowControl w:val="0"/>
        <w:numPr>
          <w:ilvl w:val="0"/>
          <w:numId w:val="12"/>
        </w:numPr>
        <w:tabs>
          <w:tab w:val="left" w:pos="0"/>
        </w:tabs>
        <w:kinsoku/>
        <w:wordWrap/>
        <w:overflowPunct/>
        <w:topLinePunct w:val="0"/>
        <w:bidi w:val="0"/>
        <w:spacing w:line="360" w:lineRule="auto"/>
        <w:ind w:left="0" w:firstLine="480" w:firstLineChars="200"/>
        <w:rPr>
          <w:rFonts w:ascii="宋体" w:hAnsi="宋体"/>
          <w:bCs/>
          <w:sz w:val="24"/>
        </w:rPr>
      </w:pPr>
      <w:r>
        <w:rPr>
          <w:rFonts w:hint="eastAsia" w:ascii="宋体" w:hAnsi="宋体"/>
          <w:bCs/>
          <w:sz w:val="24"/>
        </w:rPr>
        <w:t>因比选文件的修改推迟递交比选申请文件截止日期的，按</w:t>
      </w:r>
      <w:r>
        <w:rPr>
          <w:rFonts w:hint="eastAsia" w:ascii="宋体" w:hAnsi="宋体"/>
          <w:bCs/>
          <w:sz w:val="24"/>
          <w:lang w:val="en-US" w:eastAsia="zh-CN"/>
        </w:rPr>
        <w:t>成都市青羊区应急管理局</w:t>
      </w:r>
      <w:r>
        <w:rPr>
          <w:rFonts w:hint="eastAsia" w:ascii="宋体" w:hAnsi="宋体"/>
          <w:bCs/>
          <w:sz w:val="24"/>
        </w:rPr>
        <w:t>书面通知修改的时间递交。</w:t>
      </w:r>
    </w:p>
    <w:p w14:paraId="5AD55268">
      <w:pPr>
        <w:pageBreakBefore w:val="0"/>
        <w:widowControl w:val="0"/>
        <w:numPr>
          <w:ilvl w:val="0"/>
          <w:numId w:val="12"/>
        </w:numPr>
        <w:tabs>
          <w:tab w:val="left" w:pos="0"/>
        </w:tabs>
        <w:kinsoku/>
        <w:wordWrap/>
        <w:overflowPunct/>
        <w:topLinePunct w:val="0"/>
        <w:bidi w:val="0"/>
        <w:spacing w:line="360" w:lineRule="auto"/>
        <w:ind w:left="0" w:firstLine="480" w:firstLineChars="200"/>
        <w:rPr>
          <w:rFonts w:hint="eastAsia" w:ascii="宋体" w:hAnsi="宋体"/>
          <w:bCs/>
          <w:sz w:val="24"/>
        </w:rPr>
      </w:pPr>
      <w:r>
        <w:rPr>
          <w:rFonts w:hint="eastAsia" w:ascii="宋体" w:hAnsi="宋体"/>
          <w:bCs/>
          <w:sz w:val="24"/>
        </w:rPr>
        <w:t>递交比选申请文件截止时间后送达的比选申请文件将被拒绝接收。</w:t>
      </w:r>
    </w:p>
    <w:p w14:paraId="02557179">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ascii="宋体" w:hAnsi="宋体"/>
          <w:b/>
          <w:bCs/>
          <w:sz w:val="24"/>
        </w:rPr>
      </w:pPr>
      <w:bookmarkStart w:id="217" w:name="_Toc466379155"/>
      <w:bookmarkStart w:id="218" w:name="_Toc263768813"/>
      <w:bookmarkStart w:id="219" w:name="_Toc295978772"/>
      <w:bookmarkStart w:id="220" w:name="_Toc263753552"/>
      <w:bookmarkStart w:id="221" w:name="_Toc25155"/>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.4.13</w:t>
      </w:r>
      <w:r>
        <w:rPr>
          <w:rFonts w:hint="eastAsia" w:ascii="宋体" w:hAnsi="宋体"/>
          <w:b/>
          <w:bCs/>
          <w:sz w:val="24"/>
        </w:rPr>
        <w:t>比选申请文件的修改和撤回</w:t>
      </w:r>
      <w:bookmarkEnd w:id="217"/>
      <w:bookmarkEnd w:id="218"/>
      <w:bookmarkEnd w:id="219"/>
      <w:bookmarkEnd w:id="220"/>
      <w:bookmarkEnd w:id="221"/>
    </w:p>
    <w:p w14:paraId="1EDC575A">
      <w:pPr>
        <w:pageBreakBefore w:val="0"/>
        <w:widowControl w:val="0"/>
        <w:numPr>
          <w:ilvl w:val="0"/>
          <w:numId w:val="13"/>
        </w:numPr>
        <w:tabs>
          <w:tab w:val="left" w:pos="0"/>
        </w:tabs>
        <w:kinsoku/>
        <w:wordWrap/>
        <w:overflowPunct/>
        <w:topLinePunct w:val="0"/>
        <w:bidi w:val="0"/>
        <w:spacing w:line="360" w:lineRule="auto"/>
        <w:ind w:left="0" w:firstLine="480" w:firstLineChars="200"/>
        <w:rPr>
          <w:rFonts w:ascii="宋体" w:hAnsi="宋体"/>
          <w:bCs/>
          <w:sz w:val="24"/>
        </w:rPr>
      </w:pPr>
      <w:r>
        <w:rPr>
          <w:rFonts w:hint="eastAsia" w:ascii="宋体" w:hAnsi="宋体"/>
          <w:bCs/>
          <w:sz w:val="24"/>
        </w:rPr>
        <w:t>比选申请人在提交比选申请文件后可对其比选申请文件进行修改或撤回，但该修改或撤回的书面通知须在递交比选申请文件截止时间之前送达递交地点。修改的内容为比选申请文件的组成部分。</w:t>
      </w:r>
    </w:p>
    <w:p w14:paraId="5D578392">
      <w:pPr>
        <w:pageBreakBefore w:val="0"/>
        <w:widowControl w:val="0"/>
        <w:numPr>
          <w:ilvl w:val="0"/>
          <w:numId w:val="13"/>
        </w:numPr>
        <w:tabs>
          <w:tab w:val="left" w:pos="0"/>
        </w:tabs>
        <w:kinsoku/>
        <w:wordWrap/>
        <w:overflowPunct/>
        <w:topLinePunct w:val="0"/>
        <w:bidi w:val="0"/>
        <w:spacing w:line="360" w:lineRule="auto"/>
        <w:ind w:left="0" w:firstLine="480" w:firstLineChars="200"/>
        <w:rPr>
          <w:rFonts w:hint="eastAsia" w:ascii="宋体" w:hAnsi="宋体"/>
          <w:bCs/>
          <w:sz w:val="24"/>
        </w:rPr>
      </w:pPr>
      <w:r>
        <w:rPr>
          <w:rFonts w:hint="eastAsia" w:ascii="宋体" w:hAnsi="宋体"/>
          <w:bCs/>
          <w:sz w:val="24"/>
        </w:rPr>
        <w:t>比选申请人修改或撤回的书面通知，应由其法定代表人或授权代理人签署并盖比选申请人公章。修改或撤回的书面通知应按第</w:t>
      </w:r>
      <w:r>
        <w:rPr>
          <w:rFonts w:ascii="宋体" w:hAnsi="宋体"/>
          <w:bCs/>
          <w:sz w:val="24"/>
        </w:rPr>
        <w:t>2.4.1</w:t>
      </w:r>
      <w:r>
        <w:rPr>
          <w:rFonts w:hint="eastAsia" w:ascii="宋体" w:hAnsi="宋体"/>
          <w:bCs/>
          <w:sz w:val="24"/>
        </w:rPr>
        <w:t>1</w:t>
      </w:r>
      <w:r>
        <w:rPr>
          <w:rFonts w:ascii="宋体" w:hAnsi="宋体"/>
          <w:bCs/>
          <w:sz w:val="24"/>
        </w:rPr>
        <w:t>.</w:t>
      </w:r>
      <w:r>
        <w:rPr>
          <w:rFonts w:hint="eastAsia" w:ascii="宋体" w:hAnsi="宋体"/>
          <w:bCs/>
          <w:sz w:val="24"/>
        </w:rPr>
        <w:t>条规定进行编制、密封、标注，并在每个包装的最外层标明“修改比选申请文件”或“撤回比选申请”字样。</w:t>
      </w:r>
    </w:p>
    <w:p w14:paraId="17EF294F">
      <w:pPr>
        <w:pageBreakBefore w:val="0"/>
        <w:widowControl w:val="0"/>
        <w:numPr>
          <w:ilvl w:val="0"/>
          <w:numId w:val="13"/>
        </w:numPr>
        <w:tabs>
          <w:tab w:val="left" w:pos="0"/>
        </w:tabs>
        <w:kinsoku/>
        <w:wordWrap/>
        <w:overflowPunct/>
        <w:topLinePunct w:val="0"/>
        <w:bidi w:val="0"/>
        <w:spacing w:line="360" w:lineRule="auto"/>
        <w:ind w:left="0" w:firstLine="480" w:firstLineChars="200"/>
        <w:rPr>
          <w:rFonts w:hint="eastAsia" w:ascii="宋体" w:hAnsi="宋体"/>
          <w:bCs/>
          <w:sz w:val="24"/>
        </w:rPr>
      </w:pPr>
      <w:r>
        <w:rPr>
          <w:rFonts w:hint="eastAsia" w:ascii="宋体" w:hAnsi="宋体"/>
          <w:bCs/>
          <w:sz w:val="24"/>
        </w:rPr>
        <w:t>在递交比选申请文件截止时间之后，比选申请人不得对其递交的比选申请文件做任何修改或撤回。</w:t>
      </w:r>
    </w:p>
    <w:p w14:paraId="3438CF07">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bookmarkStart w:id="222" w:name="_Toc351016480"/>
      <w:bookmarkStart w:id="223" w:name="_Toc89075878"/>
      <w:bookmarkStart w:id="224" w:name="_Toc77400782"/>
      <w:bookmarkStart w:id="225" w:name="_Toc183582231"/>
      <w:bookmarkStart w:id="226" w:name="_Toc183682368"/>
      <w:bookmarkStart w:id="227" w:name="_Toc217446056"/>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.5</w:t>
      </w:r>
      <w:r>
        <w:rPr>
          <w:rFonts w:hint="eastAsia" w:ascii="宋体" w:hAnsi="宋体"/>
          <w:b/>
          <w:bCs/>
          <w:sz w:val="24"/>
        </w:rPr>
        <w:t xml:space="preserve"> </w:t>
      </w:r>
      <w:bookmarkStart w:id="228" w:name="_Toc466293041"/>
      <w:bookmarkStart w:id="229" w:name="_Toc22191"/>
      <w:bookmarkStart w:id="230" w:name="_Toc7268"/>
      <w:r>
        <w:rPr>
          <w:rFonts w:hint="eastAsia" w:ascii="宋体" w:hAnsi="宋体"/>
          <w:b/>
          <w:bCs/>
          <w:sz w:val="24"/>
        </w:rPr>
        <w:t>评审和中</w:t>
      </w:r>
      <w:bookmarkEnd w:id="222"/>
      <w:bookmarkEnd w:id="223"/>
      <w:bookmarkEnd w:id="224"/>
      <w:bookmarkEnd w:id="225"/>
      <w:bookmarkEnd w:id="226"/>
      <w:bookmarkEnd w:id="227"/>
      <w:bookmarkEnd w:id="228"/>
      <w:r>
        <w:rPr>
          <w:rFonts w:hint="eastAsia" w:ascii="宋体" w:hAnsi="宋体"/>
          <w:b/>
          <w:bCs/>
          <w:sz w:val="24"/>
        </w:rPr>
        <w:t>选</w:t>
      </w:r>
      <w:bookmarkEnd w:id="229"/>
      <w:bookmarkEnd w:id="230"/>
    </w:p>
    <w:p w14:paraId="37167FF2">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color w:val="000000"/>
          <w:sz w:val="24"/>
        </w:rPr>
      </w:pPr>
      <w:bookmarkStart w:id="231" w:name="_Toc466379158"/>
      <w:bookmarkStart w:id="232" w:name="_Toc30973"/>
      <w:r>
        <w:rPr>
          <w:rFonts w:hint="eastAsia" w:cs="Times New Roman"/>
          <w:b/>
          <w:bCs/>
          <w:i w:val="0"/>
          <w:color w:val="000000"/>
          <w:kern w:val="2"/>
          <w:sz w:val="24"/>
          <w:szCs w:val="24"/>
          <w:lang w:val="en-US" w:eastAsia="zh-CN" w:bidi="ar-SA"/>
        </w:rPr>
        <w:t>2</w:t>
      </w:r>
      <w:r>
        <w:rPr>
          <w:rFonts w:hint="default" w:ascii="Times New Roman" w:hAnsi="Times New Roman" w:eastAsia="宋体" w:cs="Times New Roman"/>
          <w:b/>
          <w:bCs/>
          <w:i w:val="0"/>
          <w:color w:val="000000"/>
          <w:kern w:val="2"/>
          <w:sz w:val="24"/>
          <w:szCs w:val="24"/>
          <w:lang w:val="en-US" w:eastAsia="zh-CN" w:bidi="ar-SA"/>
        </w:rPr>
        <w:t>.5.1</w:t>
      </w:r>
      <w:r>
        <w:rPr>
          <w:rFonts w:hint="eastAsia" w:ascii="宋体" w:hAnsi="宋体"/>
          <w:b/>
          <w:bCs/>
          <w:color w:val="000000"/>
          <w:sz w:val="24"/>
        </w:rPr>
        <w:t>评审(详见</w:t>
      </w:r>
      <w:r>
        <w:rPr>
          <w:rFonts w:hint="eastAsia" w:ascii="宋体" w:hAnsi="宋体"/>
          <w:b/>
          <w:bCs/>
          <w:color w:val="000000"/>
          <w:sz w:val="24"/>
          <w:lang w:val="en-US" w:eastAsia="zh-CN"/>
        </w:rPr>
        <w:t>本</w:t>
      </w:r>
      <w:r>
        <w:rPr>
          <w:rFonts w:hint="eastAsia" w:ascii="宋体" w:hAnsi="宋体"/>
          <w:b/>
          <w:bCs/>
          <w:color w:val="000000"/>
          <w:sz w:val="24"/>
        </w:rPr>
        <w:t>比选文件第六部分)</w:t>
      </w:r>
      <w:bookmarkEnd w:id="231"/>
      <w:bookmarkEnd w:id="232"/>
    </w:p>
    <w:p w14:paraId="351A09AD">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color w:val="000000"/>
          <w:sz w:val="24"/>
        </w:rPr>
      </w:pPr>
      <w:bookmarkStart w:id="233" w:name="_Toc466379159"/>
      <w:bookmarkStart w:id="234" w:name="_Toc12724"/>
      <w:r>
        <w:rPr>
          <w:rFonts w:hint="eastAsia" w:cs="Times New Roman"/>
          <w:b/>
          <w:bCs/>
          <w:i w:val="0"/>
          <w:color w:val="000000"/>
          <w:kern w:val="2"/>
          <w:sz w:val="24"/>
          <w:szCs w:val="24"/>
          <w:lang w:val="en-US" w:eastAsia="zh-CN" w:bidi="ar-SA"/>
        </w:rPr>
        <w:t>2</w:t>
      </w:r>
      <w:r>
        <w:rPr>
          <w:rFonts w:hint="default" w:ascii="Times New Roman" w:hAnsi="Times New Roman" w:eastAsia="宋体" w:cs="Times New Roman"/>
          <w:b/>
          <w:bCs/>
          <w:i w:val="0"/>
          <w:color w:val="000000"/>
          <w:kern w:val="2"/>
          <w:sz w:val="24"/>
          <w:szCs w:val="24"/>
          <w:lang w:val="en-US" w:eastAsia="zh-CN" w:bidi="ar-SA"/>
        </w:rPr>
        <w:t>.5.2</w:t>
      </w:r>
      <w:r>
        <w:rPr>
          <w:rFonts w:hint="eastAsia" w:ascii="宋体" w:hAnsi="宋体"/>
          <w:b/>
          <w:bCs/>
          <w:color w:val="000000"/>
          <w:sz w:val="24"/>
        </w:rPr>
        <w:t>中选</w:t>
      </w:r>
      <w:bookmarkEnd w:id="233"/>
      <w:bookmarkEnd w:id="234"/>
    </w:p>
    <w:p w14:paraId="710A2106">
      <w:pPr>
        <w:pageBreakBefore w:val="0"/>
        <w:widowControl w:val="0"/>
        <w:numPr>
          <w:ilvl w:val="0"/>
          <w:numId w:val="14"/>
        </w:numPr>
        <w:tabs>
          <w:tab w:val="left" w:pos="0"/>
        </w:tabs>
        <w:kinsoku/>
        <w:wordWrap/>
        <w:overflowPunct/>
        <w:topLinePunct w:val="0"/>
        <w:bidi w:val="0"/>
        <w:spacing w:line="360" w:lineRule="auto"/>
        <w:ind w:left="0" w:firstLine="480" w:firstLineChars="200"/>
        <w:rPr>
          <w:rFonts w:hint="eastAsia" w:ascii="宋体" w:hAnsi="宋体"/>
          <w:sz w:val="24"/>
        </w:rPr>
      </w:pPr>
      <w:bookmarkStart w:id="235" w:name="_Toc217446064"/>
      <w:bookmarkStart w:id="236" w:name="_Toc351016481"/>
      <w:bookmarkStart w:id="237" w:name="_Toc15644"/>
      <w:bookmarkStart w:id="238" w:name="_Toc466293042"/>
      <w:bookmarkStart w:id="239" w:name="_Toc183682377"/>
      <w:bookmarkStart w:id="240" w:name="_Toc183582240"/>
      <w:r>
        <w:rPr>
          <w:rFonts w:hint="eastAsia" w:ascii="宋体" w:hAnsi="宋体"/>
          <w:sz w:val="24"/>
        </w:rPr>
        <w:t>比选人</w:t>
      </w:r>
      <w:r>
        <w:rPr>
          <w:rFonts w:hint="eastAsia" w:ascii="宋体" w:hAnsi="宋体"/>
          <w:sz w:val="24"/>
          <w:lang w:val="en-US" w:eastAsia="zh-CN"/>
        </w:rPr>
        <w:t>向评审小组确定的中选人</w:t>
      </w:r>
      <w:r>
        <w:rPr>
          <w:rFonts w:hint="eastAsia" w:ascii="宋体" w:hAnsi="宋体"/>
          <w:sz w:val="24"/>
        </w:rPr>
        <w:t>发出中选通知书。</w:t>
      </w:r>
    </w:p>
    <w:p w14:paraId="00F7AC7E">
      <w:pPr>
        <w:pageBreakBefore w:val="0"/>
        <w:widowControl w:val="0"/>
        <w:numPr>
          <w:ilvl w:val="0"/>
          <w:numId w:val="14"/>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中选通知书发出后，比选人无正当理由改变中选结果，或者中选人无正当理由放弃中选的，应当承担相应的责任。</w:t>
      </w:r>
    </w:p>
    <w:p w14:paraId="34033669">
      <w:pPr>
        <w:pageBreakBefore w:val="0"/>
        <w:widowControl w:val="0"/>
        <w:numPr>
          <w:ilvl w:val="0"/>
          <w:numId w:val="14"/>
        </w:numPr>
        <w:tabs>
          <w:tab w:val="left" w:pos="0"/>
        </w:tabs>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有相关法律法规规章制度规定的中选无效情形的，比选人在取得有权主体的认定以后，应当宣布发出的中选通知书无效，依法重新确定中选人或者重新开展比选活动。</w:t>
      </w:r>
    </w:p>
    <w:p w14:paraId="6FDC5E56">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.6</w:t>
      </w:r>
      <w:r>
        <w:rPr>
          <w:rFonts w:hint="eastAsia" w:ascii="宋体" w:hAnsi="宋体"/>
          <w:b/>
          <w:bCs/>
          <w:sz w:val="24"/>
          <w:lang w:val="en-US" w:eastAsia="zh-CN"/>
        </w:rPr>
        <w:t xml:space="preserve">  </w:t>
      </w:r>
      <w:bookmarkStart w:id="241" w:name="_Toc14757"/>
      <w:r>
        <w:rPr>
          <w:rFonts w:hint="eastAsia" w:ascii="宋体" w:hAnsi="宋体"/>
          <w:b/>
          <w:bCs/>
          <w:sz w:val="24"/>
          <w:lang w:val="en-US" w:eastAsia="zh-CN"/>
        </w:rPr>
        <w:t>合同</w:t>
      </w:r>
      <w:r>
        <w:rPr>
          <w:rFonts w:hint="eastAsia" w:ascii="宋体" w:hAnsi="宋体"/>
          <w:b/>
          <w:bCs/>
          <w:sz w:val="24"/>
        </w:rPr>
        <w:t>签订及履行</w:t>
      </w:r>
      <w:bookmarkEnd w:id="235"/>
      <w:bookmarkEnd w:id="236"/>
      <w:bookmarkEnd w:id="237"/>
      <w:bookmarkEnd w:id="238"/>
      <w:bookmarkEnd w:id="241"/>
    </w:p>
    <w:p w14:paraId="403FB4CC">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242" w:name="_Toc466379162"/>
      <w:bookmarkStart w:id="243" w:name="_Toc18612"/>
      <w:bookmarkStart w:id="244" w:name="_Toc217446065"/>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.6.1</w:t>
      </w:r>
      <w:r>
        <w:rPr>
          <w:rFonts w:hint="eastAsia" w:ascii="宋体" w:hAnsi="宋体"/>
          <w:b/>
          <w:bCs/>
          <w:sz w:val="24"/>
        </w:rPr>
        <w:t>签订合同</w:t>
      </w:r>
      <w:bookmarkEnd w:id="242"/>
      <w:bookmarkEnd w:id="243"/>
      <w:bookmarkEnd w:id="244"/>
    </w:p>
    <w:p w14:paraId="28D8859C">
      <w:pPr>
        <w:pageBreakBefore w:val="0"/>
        <w:widowControl w:val="0"/>
        <w:numPr>
          <w:ilvl w:val="0"/>
          <w:numId w:val="15"/>
        </w:numPr>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中选人在收到《中选通知书》后，应在规定的时间内与比选人签订合同。由于中选人的原因逾期未与比选人签订合同的，将视为放弃中选，取消其中选资格并将按相关规定进行处理。</w:t>
      </w:r>
    </w:p>
    <w:p w14:paraId="40A67BCB">
      <w:pPr>
        <w:pageBreakBefore w:val="0"/>
        <w:widowControl w:val="0"/>
        <w:numPr>
          <w:ilvl w:val="0"/>
          <w:numId w:val="15"/>
        </w:numPr>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比选人不得向中选人提出任何不合理的要求，作为签订合同的条件，不得与中选人私下订立背离合同实质性内容的任何协议，所签订的合同不得对比选文件和中选人比选申请文件作实质性修改。</w:t>
      </w:r>
    </w:p>
    <w:p w14:paraId="27BD1F1B">
      <w:pPr>
        <w:pageBreakBefore w:val="0"/>
        <w:widowControl w:val="0"/>
        <w:numPr>
          <w:ilvl w:val="0"/>
          <w:numId w:val="15"/>
        </w:numPr>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中选人因不可抗力原因不能履行合同或放弃中选的，比选人可以与排在中选人之后第一位的中选候选人签订合同，以此类推。</w:t>
      </w:r>
    </w:p>
    <w:p w14:paraId="73555863">
      <w:pPr>
        <w:pageBreakBefore w:val="0"/>
        <w:widowControl w:val="0"/>
        <w:numPr>
          <w:ilvl w:val="0"/>
          <w:numId w:val="15"/>
        </w:numPr>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在签订合同前，比选人有权对中选人比选申请文件中相关材料的原件进行审查核实，对比选申请人的履约能力进行考察，并将比选申请文件作为合同的一部分。若发现比选申请文件中相关材料存在虚假响应的，将不予签订合同，并报相关监督检查部门进行处理。若发生以上情况，比选人可以与排在中选人之后第一位的中选候选人签订合同，以此类推。</w:t>
      </w:r>
    </w:p>
    <w:p w14:paraId="49BB9818">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245" w:name="_Toc217446066"/>
      <w:bookmarkStart w:id="246" w:name="_Toc466379163"/>
      <w:bookmarkStart w:id="247" w:name="_Toc27742"/>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.6.2</w:t>
      </w:r>
      <w:r>
        <w:rPr>
          <w:rFonts w:hint="eastAsia" w:ascii="宋体" w:hAnsi="宋体"/>
          <w:b/>
          <w:bCs/>
          <w:sz w:val="24"/>
        </w:rPr>
        <w:t>合同分包</w:t>
      </w:r>
      <w:bookmarkEnd w:id="245"/>
      <w:r>
        <w:rPr>
          <w:rFonts w:hint="eastAsia" w:ascii="宋体" w:hAnsi="宋体"/>
          <w:b/>
          <w:bCs/>
          <w:sz w:val="24"/>
        </w:rPr>
        <w:t>、转包</w:t>
      </w:r>
      <w:bookmarkEnd w:id="246"/>
      <w:bookmarkEnd w:id="247"/>
    </w:p>
    <w:p w14:paraId="32D0848B">
      <w:pPr>
        <w:pageBreakBefore w:val="0"/>
        <w:widowControl w:val="0"/>
        <w:tabs>
          <w:tab w:val="left" w:pos="851"/>
        </w:tabs>
        <w:kinsoku/>
        <w:wordWrap/>
        <w:overflowPunct/>
        <w:topLinePunct w:val="0"/>
        <w:bidi w:val="0"/>
        <w:spacing w:line="360" w:lineRule="auto"/>
        <w:ind w:left="566"/>
        <w:rPr>
          <w:rFonts w:hint="eastAsia" w:ascii="宋体" w:hAnsi="宋体"/>
          <w:sz w:val="24"/>
        </w:rPr>
      </w:pPr>
      <w:r>
        <w:rPr>
          <w:rFonts w:hint="eastAsia" w:ascii="宋体" w:hAnsi="宋体"/>
          <w:sz w:val="24"/>
        </w:rPr>
        <w:t>本项目不允许合同分包、转包。</w:t>
      </w:r>
    </w:p>
    <w:p w14:paraId="6B48E328">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248" w:name="_Toc217446067"/>
      <w:bookmarkStart w:id="249" w:name="_Toc466379164"/>
      <w:bookmarkStart w:id="250" w:name="_Toc14842"/>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.6.3</w:t>
      </w:r>
      <w:r>
        <w:rPr>
          <w:rFonts w:hint="eastAsia" w:ascii="宋体" w:hAnsi="宋体"/>
          <w:b/>
          <w:bCs/>
          <w:sz w:val="24"/>
        </w:rPr>
        <w:t>比选人增加合同标的权</w:t>
      </w:r>
      <w:bookmarkEnd w:id="248"/>
      <w:r>
        <w:rPr>
          <w:rFonts w:hint="eastAsia" w:ascii="宋体" w:hAnsi="宋体"/>
          <w:b/>
          <w:bCs/>
          <w:sz w:val="24"/>
        </w:rPr>
        <w:t>利</w:t>
      </w:r>
      <w:bookmarkEnd w:id="249"/>
      <w:bookmarkEnd w:id="250"/>
    </w:p>
    <w:p w14:paraId="0E0E6A9F">
      <w:pPr>
        <w:pageBreakBefore w:val="0"/>
        <w:widowControl w:val="0"/>
        <w:kinsoku/>
        <w:wordWrap/>
        <w:overflowPunct/>
        <w:topLinePunct w:val="0"/>
        <w:bidi w:val="0"/>
        <w:spacing w:line="360" w:lineRule="auto"/>
        <w:rPr>
          <w:rFonts w:hint="eastAsia" w:ascii="宋体" w:hAnsi="宋体"/>
          <w:sz w:val="24"/>
        </w:rPr>
      </w:pPr>
      <w:r>
        <w:rPr>
          <w:rFonts w:hint="eastAsia" w:ascii="宋体" w:hAnsi="宋体"/>
          <w:sz w:val="24"/>
        </w:rPr>
        <w:t xml:space="preserve">    合同履行过程中，比选人需要追加与合同标的相同的货物</w:t>
      </w:r>
      <w:r>
        <w:rPr>
          <w:rFonts w:hint="eastAsia" w:ascii="宋体" w:hAnsi="宋体"/>
          <w:sz w:val="24"/>
          <w:lang w:eastAsia="zh-CN"/>
        </w:rPr>
        <w:t>、</w:t>
      </w:r>
      <w:r>
        <w:rPr>
          <w:rFonts w:hint="eastAsia" w:ascii="宋体" w:hAnsi="宋体"/>
          <w:sz w:val="24"/>
        </w:rPr>
        <w:t>服务</w:t>
      </w:r>
      <w:r>
        <w:rPr>
          <w:rFonts w:hint="eastAsia" w:ascii="宋体" w:hAnsi="宋体"/>
          <w:sz w:val="24"/>
          <w:lang w:val="en-US" w:eastAsia="zh-CN"/>
        </w:rPr>
        <w:t>或者工程</w:t>
      </w:r>
      <w:r>
        <w:rPr>
          <w:rFonts w:hint="eastAsia" w:ascii="宋体" w:hAnsi="宋体"/>
          <w:sz w:val="24"/>
        </w:rPr>
        <w:t>的，在不改变合同其他条款的前提下，可以与中选人协商签订补充合同，但所有补充合同的金额</w:t>
      </w:r>
      <w:r>
        <w:rPr>
          <w:rFonts w:hint="eastAsia" w:ascii="宋体" w:hAnsi="宋体"/>
          <w:sz w:val="24"/>
          <w:lang w:val="en-US" w:eastAsia="zh-CN"/>
        </w:rPr>
        <w:t>之和</w:t>
      </w:r>
      <w:r>
        <w:rPr>
          <w:rFonts w:hint="eastAsia" w:ascii="宋体" w:hAnsi="宋体"/>
          <w:sz w:val="24"/>
        </w:rPr>
        <w:t>不得超过原合同金额的百分之十。</w:t>
      </w:r>
    </w:p>
    <w:p w14:paraId="45B28345">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251" w:name="_Toc466379165"/>
      <w:bookmarkStart w:id="252" w:name="_Toc17291"/>
      <w:bookmarkStart w:id="253" w:name="_Toc217446068"/>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.6.4</w:t>
      </w:r>
      <w:r>
        <w:rPr>
          <w:rFonts w:hint="eastAsia" w:ascii="宋体" w:hAnsi="宋体"/>
          <w:b/>
          <w:bCs/>
          <w:sz w:val="24"/>
        </w:rPr>
        <w:t>履约保证金</w:t>
      </w:r>
      <w:bookmarkEnd w:id="251"/>
      <w:bookmarkEnd w:id="252"/>
      <w:bookmarkEnd w:id="253"/>
    </w:p>
    <w:p w14:paraId="350647E6">
      <w:pPr>
        <w:pStyle w:val="14"/>
        <w:pageBreakBefore w:val="0"/>
        <w:widowControl w:val="0"/>
        <w:numPr>
          <w:ilvl w:val="0"/>
          <w:numId w:val="0"/>
        </w:numPr>
        <w:tabs>
          <w:tab w:val="left" w:pos="845"/>
        </w:tabs>
        <w:kinsoku/>
        <w:wordWrap/>
        <w:overflowPunct/>
        <w:topLinePunct w:val="0"/>
        <w:bidi w:val="0"/>
        <w:spacing w:line="360" w:lineRule="auto"/>
        <w:ind w:left="0" w:leftChars="0" w:firstLine="480" w:firstLineChars="200"/>
        <w:rPr>
          <w:rFonts w:hint="eastAsia" w:ascii="宋体" w:hAnsi="宋体" w:eastAsia="宋体" w:cs="Times New Roman"/>
          <w:kern w:val="2"/>
          <w:sz w:val="24"/>
          <w:szCs w:val="24"/>
          <w:lang w:val="en-US" w:eastAsia="zh-CN" w:bidi="ar-SA"/>
        </w:rPr>
      </w:pPr>
      <w:bookmarkStart w:id="254" w:name="_Toc466379166"/>
      <w:bookmarkStart w:id="255" w:name="_Toc217446069"/>
      <w:bookmarkStart w:id="256" w:name="_Toc15132"/>
      <w:r>
        <w:rPr>
          <w:rFonts w:hint="eastAsia" w:ascii="宋体" w:hAnsi="宋体" w:eastAsia="宋体" w:cs="Times New Roman"/>
          <w:kern w:val="2"/>
          <w:sz w:val="24"/>
          <w:szCs w:val="24"/>
          <w:lang w:val="en-US" w:eastAsia="zh-CN" w:bidi="ar-SA"/>
        </w:rPr>
        <w:t>本项目不收取履约保证金。</w:t>
      </w:r>
    </w:p>
    <w:p w14:paraId="46E9216B">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.6.5</w:t>
      </w:r>
      <w:r>
        <w:rPr>
          <w:rFonts w:hint="eastAsia" w:ascii="宋体" w:hAnsi="宋体"/>
          <w:b/>
          <w:bCs/>
          <w:sz w:val="24"/>
        </w:rPr>
        <w:t>履行合同</w:t>
      </w:r>
      <w:bookmarkEnd w:id="254"/>
      <w:bookmarkEnd w:id="255"/>
      <w:bookmarkEnd w:id="256"/>
    </w:p>
    <w:p w14:paraId="420DD2A3">
      <w:pPr>
        <w:pageBreakBefore w:val="0"/>
        <w:widowControl w:val="0"/>
        <w:numPr>
          <w:ilvl w:val="0"/>
          <w:numId w:val="16"/>
        </w:numPr>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中选人与比选人签订合同后，合同双方应严格执行合同条款，履行合同规定的义务，保证合同的顺利完成。</w:t>
      </w:r>
    </w:p>
    <w:p w14:paraId="70A76821">
      <w:pPr>
        <w:pageBreakBefore w:val="0"/>
        <w:widowControl w:val="0"/>
        <w:numPr>
          <w:ilvl w:val="0"/>
          <w:numId w:val="16"/>
        </w:numPr>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在合同履行过程中，如发生合同纠纷，合同双方应按照《</w:t>
      </w:r>
      <w:r>
        <w:rPr>
          <w:rFonts w:hint="eastAsia" w:ascii="宋体" w:hAnsi="宋体"/>
          <w:sz w:val="24"/>
          <w:lang w:val="en-US" w:eastAsia="zh-CN"/>
        </w:rPr>
        <w:t>中华人民共和国民法典</w:t>
      </w:r>
      <w:r>
        <w:rPr>
          <w:rFonts w:hint="eastAsia" w:ascii="宋体" w:hAnsi="宋体"/>
          <w:sz w:val="24"/>
        </w:rPr>
        <w:t>》的有关规定进行处理。</w:t>
      </w:r>
    </w:p>
    <w:p w14:paraId="6E304E50">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257" w:name="_Toc466379167"/>
      <w:bookmarkStart w:id="258" w:name="_Toc5455"/>
      <w:bookmarkStart w:id="259" w:name="_Toc217446070"/>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.6.6</w:t>
      </w:r>
      <w:r>
        <w:rPr>
          <w:rFonts w:hint="eastAsia" w:ascii="宋体" w:hAnsi="宋体"/>
          <w:b/>
          <w:bCs/>
          <w:sz w:val="24"/>
        </w:rPr>
        <w:t>验收</w:t>
      </w:r>
      <w:bookmarkEnd w:id="257"/>
      <w:bookmarkEnd w:id="258"/>
      <w:bookmarkEnd w:id="259"/>
    </w:p>
    <w:p w14:paraId="48CB843E">
      <w:pPr>
        <w:pageBreakBefore w:val="0"/>
        <w:widowControl w:val="0"/>
        <w:kinsoku/>
        <w:wordWrap/>
        <w:overflowPunct/>
        <w:topLinePunct w:val="0"/>
        <w:bidi w:val="0"/>
        <w:spacing w:line="360" w:lineRule="auto"/>
        <w:ind w:firstLine="484" w:firstLineChars="202"/>
        <w:rPr>
          <w:rFonts w:hint="eastAsia" w:ascii="宋体" w:hAnsi="宋体"/>
          <w:sz w:val="24"/>
        </w:rPr>
      </w:pPr>
      <w:bookmarkStart w:id="260" w:name="_Toc217446071"/>
      <w:r>
        <w:rPr>
          <w:rFonts w:hint="eastAsia" w:ascii="宋体" w:hAnsi="宋体"/>
          <w:sz w:val="24"/>
        </w:rPr>
        <w:t>按合同约定进行验收。</w:t>
      </w:r>
    </w:p>
    <w:bookmarkEnd w:id="239"/>
    <w:bookmarkEnd w:id="240"/>
    <w:bookmarkEnd w:id="260"/>
    <w:p w14:paraId="07C2A350">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bookmarkStart w:id="261" w:name="_Toc466293043"/>
      <w:bookmarkStart w:id="262" w:name="_Toc2806"/>
      <w:bookmarkStart w:id="263" w:name="_Toc26230"/>
      <w:bookmarkStart w:id="264" w:name="_Toc351016482"/>
      <w:bookmarkStart w:id="265" w:name="_Toc217446074"/>
      <w:bookmarkStart w:id="266" w:name="_Toc183682380"/>
      <w:bookmarkStart w:id="267" w:name="_Toc183582243"/>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.7</w:t>
      </w:r>
      <w:r>
        <w:rPr>
          <w:rFonts w:hint="eastAsia" w:ascii="宋体" w:hAnsi="宋体"/>
          <w:b/>
          <w:bCs/>
          <w:sz w:val="24"/>
        </w:rPr>
        <w:t>纪律要求</w:t>
      </w:r>
      <w:bookmarkEnd w:id="261"/>
      <w:bookmarkEnd w:id="262"/>
      <w:bookmarkEnd w:id="263"/>
      <w:bookmarkEnd w:id="264"/>
      <w:bookmarkEnd w:id="265"/>
    </w:p>
    <w:p w14:paraId="3637D13E">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268" w:name="_Toc466379169"/>
      <w:bookmarkStart w:id="269" w:name="_Toc2156"/>
      <w:bookmarkStart w:id="270" w:name="_Toc217446075"/>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.7.1</w:t>
      </w:r>
      <w:r>
        <w:rPr>
          <w:rFonts w:hint="eastAsia" w:ascii="宋体" w:hAnsi="宋体"/>
          <w:b/>
          <w:bCs/>
          <w:sz w:val="24"/>
        </w:rPr>
        <w:t>比选申请人不得具有的情形</w:t>
      </w:r>
      <w:bookmarkEnd w:id="268"/>
      <w:bookmarkEnd w:id="269"/>
      <w:bookmarkEnd w:id="270"/>
    </w:p>
    <w:p w14:paraId="09782F7E">
      <w:pPr>
        <w:pageBreakBefore w:val="0"/>
        <w:widowControl w:val="0"/>
        <w:kinsoku/>
        <w:wordWrap/>
        <w:overflowPunct/>
        <w:topLinePunct w:val="0"/>
        <w:bidi w:val="0"/>
        <w:spacing w:line="360" w:lineRule="auto"/>
        <w:ind w:firstLine="484" w:firstLineChars="202"/>
        <w:rPr>
          <w:rFonts w:hint="eastAsia" w:ascii="宋体" w:hAnsi="宋体"/>
          <w:sz w:val="24"/>
        </w:rPr>
      </w:pPr>
      <w:r>
        <w:rPr>
          <w:rFonts w:hint="eastAsia" w:ascii="宋体" w:hAnsi="宋体"/>
          <w:sz w:val="24"/>
        </w:rPr>
        <w:t>比选申请人参加比选不得有下列情形：</w:t>
      </w:r>
    </w:p>
    <w:p w14:paraId="0C20C98C">
      <w:pPr>
        <w:pageBreakBefore w:val="0"/>
        <w:widowControl w:val="0"/>
        <w:numPr>
          <w:ilvl w:val="0"/>
          <w:numId w:val="17"/>
        </w:numPr>
        <w:kinsoku/>
        <w:wordWrap/>
        <w:overflowPunct/>
        <w:topLinePunct w:val="0"/>
        <w:bidi w:val="0"/>
        <w:spacing w:line="360" w:lineRule="auto"/>
        <w:ind w:left="845"/>
        <w:rPr>
          <w:rFonts w:hint="eastAsia" w:ascii="宋体" w:hAnsi="宋体"/>
          <w:sz w:val="24"/>
        </w:rPr>
      </w:pPr>
      <w:r>
        <w:rPr>
          <w:rFonts w:hint="eastAsia" w:ascii="宋体" w:hAnsi="宋体"/>
          <w:sz w:val="24"/>
        </w:rPr>
        <w:t>提供虚假材料谋取中选；</w:t>
      </w:r>
    </w:p>
    <w:p w14:paraId="11F1C16B">
      <w:pPr>
        <w:pageBreakBefore w:val="0"/>
        <w:widowControl w:val="0"/>
        <w:numPr>
          <w:ilvl w:val="0"/>
          <w:numId w:val="17"/>
        </w:numPr>
        <w:kinsoku/>
        <w:wordWrap/>
        <w:overflowPunct/>
        <w:topLinePunct w:val="0"/>
        <w:bidi w:val="0"/>
        <w:spacing w:line="360" w:lineRule="auto"/>
        <w:ind w:left="845"/>
        <w:rPr>
          <w:rFonts w:ascii="宋体" w:hAnsi="宋体"/>
          <w:sz w:val="24"/>
        </w:rPr>
      </w:pPr>
      <w:r>
        <w:rPr>
          <w:rFonts w:hint="eastAsia" w:ascii="宋体" w:hAnsi="宋体"/>
          <w:sz w:val="24"/>
        </w:rPr>
        <w:t>采取不正当手段诋毁、排挤其他比选申请人；</w:t>
      </w:r>
    </w:p>
    <w:p w14:paraId="5226E2D7">
      <w:pPr>
        <w:pageBreakBefore w:val="0"/>
        <w:widowControl w:val="0"/>
        <w:numPr>
          <w:ilvl w:val="0"/>
          <w:numId w:val="17"/>
        </w:numPr>
        <w:kinsoku/>
        <w:wordWrap/>
        <w:overflowPunct/>
        <w:topLinePunct w:val="0"/>
        <w:bidi w:val="0"/>
        <w:spacing w:line="360" w:lineRule="auto"/>
        <w:ind w:left="845"/>
        <w:rPr>
          <w:rFonts w:ascii="宋体" w:hAnsi="宋体"/>
          <w:sz w:val="24"/>
        </w:rPr>
      </w:pPr>
      <w:r>
        <w:rPr>
          <w:rFonts w:hint="eastAsia" w:ascii="宋体" w:hAnsi="宋体"/>
          <w:sz w:val="24"/>
        </w:rPr>
        <w:t>与比选</w:t>
      </w:r>
      <w:r>
        <w:rPr>
          <w:rFonts w:hint="eastAsia" w:ascii="宋体" w:hAnsi="宋体"/>
          <w:sz w:val="24"/>
          <w:lang w:val="en-US" w:eastAsia="zh-CN"/>
        </w:rPr>
        <w:t>人</w:t>
      </w:r>
      <w:r>
        <w:rPr>
          <w:rFonts w:hint="eastAsia" w:ascii="宋体" w:hAnsi="宋体"/>
          <w:sz w:val="24"/>
        </w:rPr>
        <w:t>、其他比选申请人恶意串通；</w:t>
      </w:r>
    </w:p>
    <w:p w14:paraId="22DCFC4E">
      <w:pPr>
        <w:pageBreakBefore w:val="0"/>
        <w:widowControl w:val="0"/>
        <w:numPr>
          <w:ilvl w:val="0"/>
          <w:numId w:val="17"/>
        </w:numPr>
        <w:kinsoku/>
        <w:wordWrap/>
        <w:overflowPunct/>
        <w:topLinePunct w:val="0"/>
        <w:bidi w:val="0"/>
        <w:spacing w:line="360" w:lineRule="auto"/>
        <w:ind w:left="845"/>
        <w:rPr>
          <w:rFonts w:ascii="宋体" w:hAnsi="宋体"/>
          <w:sz w:val="24"/>
        </w:rPr>
      </w:pPr>
      <w:r>
        <w:rPr>
          <w:rFonts w:hint="eastAsia" w:ascii="宋体" w:hAnsi="宋体"/>
          <w:sz w:val="24"/>
        </w:rPr>
        <w:t>向比选</w:t>
      </w:r>
      <w:r>
        <w:rPr>
          <w:rFonts w:hint="eastAsia" w:ascii="宋体" w:hAnsi="宋体"/>
          <w:sz w:val="24"/>
          <w:lang w:val="en-US" w:eastAsia="zh-CN"/>
        </w:rPr>
        <w:t>人</w:t>
      </w:r>
      <w:r>
        <w:rPr>
          <w:rFonts w:hint="eastAsia" w:ascii="宋体" w:hAnsi="宋体"/>
          <w:sz w:val="24"/>
        </w:rPr>
        <w:t>、</w:t>
      </w:r>
      <w:r>
        <w:rPr>
          <w:rFonts w:hint="eastAsia" w:ascii="宋体" w:hAnsi="宋体"/>
          <w:sz w:val="24"/>
          <w:lang w:val="en-US" w:eastAsia="zh-CN"/>
        </w:rPr>
        <w:t>评审</w:t>
      </w:r>
      <w:r>
        <w:rPr>
          <w:rFonts w:hint="eastAsia" w:ascii="宋体" w:hAnsi="宋体"/>
          <w:sz w:val="24"/>
        </w:rPr>
        <w:t>小组成员行贿或者提供其他不正当利益；</w:t>
      </w:r>
    </w:p>
    <w:p w14:paraId="167CA78B">
      <w:pPr>
        <w:pageBreakBefore w:val="0"/>
        <w:widowControl w:val="0"/>
        <w:numPr>
          <w:ilvl w:val="0"/>
          <w:numId w:val="17"/>
        </w:numPr>
        <w:kinsoku/>
        <w:wordWrap/>
        <w:overflowPunct/>
        <w:topLinePunct w:val="0"/>
        <w:bidi w:val="0"/>
        <w:spacing w:line="360" w:lineRule="auto"/>
        <w:ind w:left="845"/>
        <w:rPr>
          <w:rFonts w:hint="eastAsia" w:ascii="宋体" w:hAnsi="宋体"/>
          <w:sz w:val="24"/>
        </w:rPr>
      </w:pPr>
      <w:r>
        <w:rPr>
          <w:rFonts w:hint="eastAsia" w:ascii="宋体" w:hAnsi="宋体"/>
          <w:sz w:val="24"/>
        </w:rPr>
        <w:t>在比选过程中与比选</w:t>
      </w:r>
      <w:r>
        <w:rPr>
          <w:rFonts w:hint="eastAsia" w:ascii="宋体" w:hAnsi="宋体"/>
          <w:sz w:val="24"/>
          <w:lang w:val="en-US" w:eastAsia="zh-CN"/>
        </w:rPr>
        <w:t>人</w:t>
      </w:r>
      <w:r>
        <w:rPr>
          <w:rFonts w:hint="eastAsia" w:ascii="宋体" w:hAnsi="宋体"/>
          <w:sz w:val="24"/>
        </w:rPr>
        <w:t>进行协商谈判；</w:t>
      </w:r>
    </w:p>
    <w:p w14:paraId="6FDD98A8">
      <w:pPr>
        <w:pageBreakBefore w:val="0"/>
        <w:widowControl w:val="0"/>
        <w:numPr>
          <w:ilvl w:val="0"/>
          <w:numId w:val="17"/>
        </w:numPr>
        <w:kinsoku/>
        <w:wordWrap/>
        <w:overflowPunct/>
        <w:topLinePunct w:val="0"/>
        <w:bidi w:val="0"/>
        <w:spacing w:line="360" w:lineRule="auto"/>
        <w:ind w:left="845"/>
        <w:rPr>
          <w:rFonts w:hint="eastAsia" w:ascii="宋体" w:hAnsi="宋体"/>
          <w:sz w:val="24"/>
        </w:rPr>
      </w:pPr>
      <w:r>
        <w:rPr>
          <w:rFonts w:hint="eastAsia" w:ascii="宋体" w:hAnsi="宋体"/>
          <w:sz w:val="24"/>
        </w:rPr>
        <w:t>拒绝有关部门的监督检查或者向监督检查部门提供虚假情况。</w:t>
      </w:r>
    </w:p>
    <w:p w14:paraId="1FF2FEEA">
      <w:pPr>
        <w:pageBreakBefore w:val="0"/>
        <w:widowControl w:val="0"/>
        <w:kinsoku/>
        <w:wordWrap/>
        <w:overflowPunct/>
        <w:topLinePunct w:val="0"/>
        <w:bidi w:val="0"/>
        <w:spacing w:line="360" w:lineRule="auto"/>
        <w:ind w:firstLine="484" w:firstLineChars="202"/>
        <w:rPr>
          <w:rFonts w:hint="eastAsia" w:ascii="宋体" w:hAnsi="宋体"/>
          <w:sz w:val="24"/>
        </w:rPr>
      </w:pPr>
      <w:r>
        <w:rPr>
          <w:rFonts w:hint="eastAsia" w:ascii="宋体" w:hAnsi="宋体"/>
          <w:sz w:val="24"/>
        </w:rPr>
        <w:t>有上述情形之一的比选申请人，属于不合格比选申请人，其比选申请或中选资格将被取消。</w:t>
      </w:r>
    </w:p>
    <w:bookmarkEnd w:id="266"/>
    <w:bookmarkEnd w:id="267"/>
    <w:p w14:paraId="209F474C">
      <w:pPr>
        <w:keepNext/>
        <w:keepLines/>
        <w:pageBreakBefore w:val="0"/>
        <w:widowControl w:val="0"/>
        <w:numPr>
          <w:ilvl w:val="2"/>
          <w:numId w:val="0"/>
        </w:numPr>
        <w:tabs>
          <w:tab w:val="left" w:pos="360"/>
        </w:tabs>
        <w:kinsoku/>
        <w:wordWrap/>
        <w:overflowPunct/>
        <w:topLinePunct w:val="0"/>
        <w:bidi w:val="0"/>
        <w:spacing w:line="360" w:lineRule="auto"/>
        <w:ind w:left="0" w:firstLine="0"/>
        <w:outlineLvl w:val="2"/>
        <w:rPr>
          <w:rFonts w:hint="eastAsia" w:ascii="宋体" w:hAnsi="宋体"/>
          <w:b/>
          <w:bCs/>
          <w:sz w:val="24"/>
        </w:rPr>
      </w:pPr>
      <w:bookmarkStart w:id="271" w:name="_Toc314574786"/>
      <w:bookmarkStart w:id="272" w:name="_Toc466379170"/>
      <w:bookmarkStart w:id="273" w:name="_Toc29492"/>
      <w:r>
        <w:rPr>
          <w:rFonts w:hint="eastAsia" w:cs="Times New Roman"/>
          <w:b/>
          <w:bCs/>
          <w:i w:val="0"/>
          <w:kern w:val="2"/>
          <w:sz w:val="24"/>
          <w:szCs w:val="24"/>
          <w:lang w:val="en-US" w:eastAsia="zh-CN" w:bidi="ar-SA"/>
        </w:rPr>
        <w:t>2</w:t>
      </w:r>
      <w:r>
        <w:rPr>
          <w:rFonts w:hint="default" w:ascii="Times New Roman" w:hAnsi="Times New Roman" w:eastAsia="宋体" w:cs="Times New Roman"/>
          <w:b/>
          <w:bCs/>
          <w:i w:val="0"/>
          <w:kern w:val="2"/>
          <w:sz w:val="24"/>
          <w:szCs w:val="24"/>
          <w:lang w:val="en-US" w:eastAsia="zh-CN" w:bidi="ar-SA"/>
        </w:rPr>
        <w:t>.7.2</w:t>
      </w:r>
      <w:r>
        <w:rPr>
          <w:rFonts w:hint="eastAsia" w:ascii="宋体" w:hAnsi="宋体"/>
          <w:b/>
          <w:bCs/>
          <w:sz w:val="24"/>
        </w:rPr>
        <w:t>保密</w:t>
      </w:r>
      <w:bookmarkEnd w:id="271"/>
      <w:bookmarkEnd w:id="272"/>
      <w:bookmarkEnd w:id="273"/>
    </w:p>
    <w:p w14:paraId="54777BEB">
      <w:pPr>
        <w:pageBreakBefore w:val="0"/>
        <w:widowControl w:val="0"/>
        <w:numPr>
          <w:ilvl w:val="0"/>
          <w:numId w:val="18"/>
        </w:numPr>
        <w:kinsoku/>
        <w:wordWrap/>
        <w:overflowPunct/>
        <w:topLinePunct w:val="0"/>
        <w:bidi w:val="0"/>
        <w:spacing w:line="360" w:lineRule="auto"/>
        <w:ind w:left="0" w:firstLine="480" w:firstLineChars="200"/>
        <w:rPr>
          <w:rFonts w:ascii="宋体" w:hAnsi="宋体"/>
          <w:sz w:val="24"/>
        </w:rPr>
      </w:pPr>
      <w:r>
        <w:rPr>
          <w:rFonts w:hint="eastAsia" w:ascii="宋体" w:hAnsi="宋体"/>
          <w:sz w:val="24"/>
        </w:rPr>
        <w:t>不得透露有关领取比选文件的潜在比选申请人的任何情况。</w:t>
      </w:r>
    </w:p>
    <w:p w14:paraId="4A13DA21">
      <w:pPr>
        <w:pageBreakBefore w:val="0"/>
        <w:widowControl w:val="0"/>
        <w:numPr>
          <w:ilvl w:val="0"/>
          <w:numId w:val="18"/>
        </w:numPr>
        <w:kinsoku/>
        <w:wordWrap/>
        <w:overflowPunct/>
        <w:topLinePunct w:val="0"/>
        <w:bidi w:val="0"/>
        <w:spacing w:line="360" w:lineRule="auto"/>
        <w:ind w:left="0" w:firstLine="480" w:firstLineChars="200"/>
        <w:rPr>
          <w:rFonts w:hint="eastAsia" w:ascii="宋体" w:hAnsi="宋体"/>
          <w:sz w:val="24"/>
        </w:rPr>
      </w:pPr>
      <w:r>
        <w:rPr>
          <w:rFonts w:hint="eastAsia" w:ascii="宋体" w:hAnsi="宋体"/>
          <w:sz w:val="24"/>
        </w:rPr>
        <w:t>有关比选申请文件的审查、澄清、评估和比较等情况都不得对外透露。</w:t>
      </w:r>
    </w:p>
    <w:p w14:paraId="3E3268AE">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bookmarkStart w:id="274" w:name="_Toc351016483"/>
      <w:bookmarkStart w:id="275" w:name="_Toc21247"/>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.8</w:t>
      </w:r>
      <w:r>
        <w:rPr>
          <w:rFonts w:hint="eastAsia" w:ascii="宋体" w:hAnsi="宋体"/>
          <w:b/>
          <w:bCs/>
          <w:sz w:val="24"/>
        </w:rPr>
        <w:t xml:space="preserve"> </w:t>
      </w:r>
      <w:bookmarkStart w:id="276" w:name="_Toc21339"/>
      <w:bookmarkStart w:id="277" w:name="_Toc466293044"/>
      <w:bookmarkStart w:id="278" w:name="_Toc19985"/>
      <w:r>
        <w:rPr>
          <w:rFonts w:hint="eastAsia" w:ascii="宋体" w:hAnsi="宋体"/>
          <w:b/>
          <w:bCs/>
          <w:sz w:val="24"/>
        </w:rPr>
        <w:t>资金支付</w:t>
      </w:r>
      <w:bookmarkEnd w:id="274"/>
      <w:bookmarkEnd w:id="275"/>
      <w:bookmarkEnd w:id="276"/>
      <w:bookmarkEnd w:id="277"/>
      <w:bookmarkEnd w:id="278"/>
    </w:p>
    <w:p w14:paraId="0FD27CB2">
      <w:pPr>
        <w:pStyle w:val="9"/>
        <w:pageBreakBefore w:val="0"/>
        <w:widowControl w:val="0"/>
        <w:kinsoku/>
        <w:wordWrap/>
        <w:overflowPunct/>
        <w:topLinePunct w:val="0"/>
        <w:bidi w:val="0"/>
        <w:spacing w:line="360" w:lineRule="auto"/>
        <w:ind w:left="480" w:firstLine="0" w:firstLineChars="0"/>
        <w:rPr>
          <w:rFonts w:hint="eastAsia" w:ascii="宋体" w:hAnsi="宋体"/>
          <w:sz w:val="24"/>
        </w:rPr>
      </w:pPr>
      <w:r>
        <w:rPr>
          <w:rFonts w:hint="eastAsia" w:ascii="宋体" w:hAnsi="宋体"/>
          <w:sz w:val="24"/>
        </w:rPr>
        <w:t>按合同约定支付。</w:t>
      </w:r>
    </w:p>
    <w:p w14:paraId="650CAF79">
      <w:pPr>
        <w:keepNext/>
        <w:pageBreakBefore w:val="0"/>
        <w:widowControl w:val="0"/>
        <w:numPr>
          <w:ilvl w:val="1"/>
          <w:numId w:val="0"/>
        </w:numPr>
        <w:tabs>
          <w:tab w:val="left" w:pos="360"/>
        </w:tabs>
        <w:kinsoku/>
        <w:wordWrap/>
        <w:overflowPunct/>
        <w:topLinePunct w:val="0"/>
        <w:bidi w:val="0"/>
        <w:spacing w:line="360" w:lineRule="auto"/>
        <w:ind w:left="0" w:firstLine="0"/>
        <w:jc w:val="left"/>
        <w:outlineLvl w:val="1"/>
        <w:rPr>
          <w:rFonts w:hint="eastAsia" w:ascii="宋体" w:hAnsi="宋体"/>
          <w:b/>
          <w:bCs/>
          <w:sz w:val="24"/>
        </w:rPr>
      </w:pPr>
      <w:bookmarkStart w:id="279" w:name="_Toc11604"/>
      <w:bookmarkStart w:id="280" w:name="_Toc217446078"/>
      <w:bookmarkStart w:id="281" w:name="_Toc351016484"/>
      <w:r>
        <w:rPr>
          <w:rFonts w:hint="eastAsia" w:cs="Times New Roman"/>
          <w:b/>
          <w:bCs/>
          <w:i w:val="0"/>
          <w:color w:val="auto"/>
          <w:kern w:val="2"/>
          <w:sz w:val="28"/>
          <w:szCs w:val="28"/>
          <w:lang w:val="en-US" w:eastAsia="zh-CN" w:bidi="ar-SA"/>
        </w:rPr>
        <w:t>2</w:t>
      </w:r>
      <w:r>
        <w:rPr>
          <w:rFonts w:hint="default" w:ascii="Times New Roman" w:hAnsi="Times New Roman" w:eastAsia="宋体" w:cs="Times New Roman"/>
          <w:b/>
          <w:bCs/>
          <w:i w:val="0"/>
          <w:color w:val="auto"/>
          <w:kern w:val="2"/>
          <w:sz w:val="28"/>
          <w:szCs w:val="28"/>
          <w:lang w:val="en-US" w:eastAsia="zh-CN" w:bidi="ar-SA"/>
        </w:rPr>
        <w:t>.9</w:t>
      </w:r>
      <w:r>
        <w:rPr>
          <w:rFonts w:hint="eastAsia" w:ascii="宋体" w:hAnsi="宋体"/>
          <w:b/>
          <w:bCs/>
          <w:sz w:val="24"/>
        </w:rPr>
        <w:t xml:space="preserve"> </w:t>
      </w:r>
      <w:bookmarkEnd w:id="279"/>
      <w:bookmarkEnd w:id="280"/>
      <w:bookmarkEnd w:id="281"/>
      <w:bookmarkStart w:id="282" w:name="_Toc5457"/>
      <w:bookmarkStart w:id="283" w:name="_Toc217446079"/>
      <w:r>
        <w:rPr>
          <w:rFonts w:hint="eastAsia" w:ascii="宋体" w:hAnsi="宋体"/>
          <w:b/>
          <w:bCs/>
          <w:sz w:val="24"/>
          <w:lang w:val="en-US" w:eastAsia="zh-CN"/>
        </w:rPr>
        <w:t>异议事项处理</w:t>
      </w:r>
      <w:bookmarkEnd w:id="282"/>
    </w:p>
    <w:bookmarkEnd w:id="283"/>
    <w:p w14:paraId="5ABF4C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sz w:val="28"/>
          <w:szCs w:val="28"/>
        </w:rPr>
      </w:pPr>
      <w:r>
        <w:rPr>
          <w:rFonts w:hint="eastAsia" w:ascii="宋体" w:hAnsi="宋体"/>
          <w:sz w:val="24"/>
          <w:lang w:val="en-US" w:eastAsia="zh-CN"/>
        </w:rPr>
        <w:t>比选申请人对比选文件的异议由成都市青羊区应急管理局负责答复</w:t>
      </w:r>
      <w:r>
        <w:rPr>
          <w:rFonts w:hint="eastAsia" w:ascii="宋体" w:hAnsi="宋体"/>
          <w:sz w:val="24"/>
        </w:rPr>
        <w:t>。</w:t>
      </w:r>
      <w:bookmarkStart w:id="284" w:name="_Toc139126662"/>
      <w:bookmarkStart w:id="285" w:name="_Toc139126177"/>
      <w:bookmarkStart w:id="286" w:name="_Toc77400806"/>
      <w:bookmarkStart w:id="287" w:name="_Toc82507178"/>
      <w:r>
        <w:rPr>
          <w:rFonts w:hint="eastAsia" w:ascii="宋体" w:hAnsi="宋体"/>
          <w:sz w:val="28"/>
          <w:szCs w:val="28"/>
        </w:rPr>
        <w:br w:type="page"/>
      </w:r>
      <w:bookmarkStart w:id="288" w:name="_Toc14283"/>
    </w:p>
    <w:p w14:paraId="3597791F">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sz w:val="28"/>
          <w:szCs w:val="28"/>
        </w:rPr>
      </w:pPr>
      <w:bookmarkStart w:id="289" w:name="_Toc8849"/>
      <w:bookmarkStart w:id="290" w:name="_Toc19823"/>
      <w:bookmarkStart w:id="291" w:name="_Toc20266"/>
      <w:r>
        <w:rPr>
          <w:rStyle w:val="28"/>
          <w:rFonts w:hint="eastAsia"/>
          <w:sz w:val="28"/>
          <w:szCs w:val="28"/>
          <w:lang w:val="en-US" w:eastAsia="zh-CN"/>
        </w:rPr>
        <w:t>第三部分 比选申请文件格式</w:t>
      </w:r>
      <w:bookmarkEnd w:id="284"/>
      <w:bookmarkEnd w:id="285"/>
      <w:bookmarkEnd w:id="286"/>
      <w:bookmarkEnd w:id="287"/>
      <w:bookmarkEnd w:id="288"/>
      <w:bookmarkEnd w:id="289"/>
      <w:bookmarkEnd w:id="290"/>
      <w:bookmarkEnd w:id="291"/>
    </w:p>
    <w:p w14:paraId="2289E5CD">
      <w:pPr>
        <w:pStyle w:val="8"/>
        <w:pageBreakBefore w:val="0"/>
        <w:widowControl w:val="0"/>
        <w:kinsoku/>
        <w:wordWrap/>
        <w:overflowPunct/>
        <w:topLinePunct w:val="0"/>
        <w:bidi w:val="0"/>
        <w:spacing w:line="360" w:lineRule="auto"/>
        <w:contextualSpacing/>
        <w:rPr>
          <w:rFonts w:hint="eastAsia" w:ascii="宋体" w:hAnsi="宋体" w:eastAsia="宋体"/>
          <w:sz w:val="24"/>
          <w:szCs w:val="24"/>
        </w:rPr>
      </w:pPr>
      <w:bookmarkStart w:id="292" w:name="_Toc139103088"/>
      <w:bookmarkStart w:id="293" w:name="_Toc133163146"/>
      <w:bookmarkStart w:id="294" w:name="_Toc139126663"/>
      <w:bookmarkStart w:id="295" w:name="_Toc139126178"/>
      <w:bookmarkStart w:id="296" w:name="_Toc132535135"/>
      <w:bookmarkStart w:id="297" w:name="_Toc133132711"/>
      <w:bookmarkStart w:id="298" w:name="_Toc4014"/>
      <w:bookmarkStart w:id="299" w:name="_Toc9028"/>
      <w:r>
        <w:rPr>
          <w:rFonts w:hint="eastAsia" w:ascii="宋体" w:hAnsi="宋体" w:eastAsia="宋体"/>
          <w:sz w:val="24"/>
          <w:szCs w:val="24"/>
        </w:rPr>
        <w:t xml:space="preserve">附件1  </w:t>
      </w:r>
      <w:bookmarkEnd w:id="292"/>
      <w:bookmarkEnd w:id="293"/>
      <w:bookmarkEnd w:id="294"/>
      <w:bookmarkEnd w:id="295"/>
      <w:bookmarkEnd w:id="296"/>
      <w:bookmarkEnd w:id="297"/>
    </w:p>
    <w:p w14:paraId="513A6E96">
      <w:pPr>
        <w:pStyle w:val="8"/>
        <w:pageBreakBefore w:val="0"/>
        <w:widowControl w:val="0"/>
        <w:kinsoku/>
        <w:wordWrap/>
        <w:overflowPunct/>
        <w:topLinePunct w:val="0"/>
        <w:bidi w:val="0"/>
        <w:spacing w:line="360" w:lineRule="auto"/>
        <w:contextualSpacing/>
        <w:jc w:val="center"/>
        <w:rPr>
          <w:rFonts w:ascii="宋体" w:hAnsi="宋体" w:eastAsia="宋体"/>
          <w:sz w:val="24"/>
          <w:szCs w:val="24"/>
        </w:rPr>
      </w:pPr>
      <w:r>
        <w:rPr>
          <w:rFonts w:hint="eastAsia" w:ascii="宋体" w:hAnsi="宋体" w:eastAsia="宋体"/>
          <w:sz w:val="24"/>
          <w:szCs w:val="24"/>
        </w:rPr>
        <w:t>比选申请</w:t>
      </w:r>
      <w:r>
        <w:rPr>
          <w:rFonts w:hint="eastAsia" w:ascii="宋体" w:hAnsi="宋体" w:eastAsia="宋体"/>
          <w:sz w:val="24"/>
          <w:szCs w:val="24"/>
          <w:lang w:val="en-US" w:eastAsia="zh-CN"/>
        </w:rPr>
        <w:t>函</w:t>
      </w:r>
      <w:bookmarkEnd w:id="298"/>
      <w:bookmarkEnd w:id="299"/>
    </w:p>
    <w:p w14:paraId="228187D2">
      <w:pPr>
        <w:pageBreakBefore w:val="0"/>
        <w:widowControl w:val="0"/>
        <w:kinsoku/>
        <w:wordWrap/>
        <w:overflowPunct/>
        <w:topLinePunct w:val="0"/>
        <w:bidi w:val="0"/>
        <w:spacing w:line="360" w:lineRule="auto"/>
        <w:contextualSpacing/>
        <w:rPr>
          <w:rFonts w:hint="eastAsia" w:ascii="宋体" w:hAnsi="宋体"/>
          <w:sz w:val="24"/>
          <w:szCs w:val="24"/>
        </w:rPr>
      </w:pPr>
      <w:r>
        <w:rPr>
          <w:rFonts w:hint="eastAsia" w:ascii="宋体" w:hAnsi="宋体"/>
          <w:sz w:val="24"/>
          <w:lang w:val="en-US" w:eastAsia="zh-CN"/>
        </w:rPr>
        <w:t>成都</w:t>
      </w:r>
      <w:r>
        <w:rPr>
          <w:rFonts w:hint="eastAsia" w:ascii="宋体" w:hAnsi="宋体"/>
          <w:sz w:val="24"/>
          <w:szCs w:val="24"/>
          <w:lang w:val="en-US" w:eastAsia="zh-CN"/>
        </w:rPr>
        <w:t>市青羊区应急管理局</w:t>
      </w:r>
      <w:r>
        <w:rPr>
          <w:rFonts w:hint="eastAsia" w:ascii="宋体" w:hAnsi="宋体"/>
          <w:sz w:val="24"/>
          <w:szCs w:val="24"/>
        </w:rPr>
        <w:t>：</w:t>
      </w:r>
    </w:p>
    <w:p w14:paraId="77D06C5B">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根据贵方</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“青羊区基层应急执法装备采购项目”</w:t>
      </w:r>
      <w:r>
        <w:rPr>
          <w:rFonts w:hint="eastAsia" w:ascii="宋体" w:hAnsi="宋体" w:cs="Times New Roman"/>
          <w:sz w:val="24"/>
          <w:szCs w:val="24"/>
          <w:u w:val="single"/>
          <w:lang w:val="en-US" w:eastAsia="zh-CN"/>
        </w:rPr>
        <w:t xml:space="preserve"> </w:t>
      </w:r>
      <w:r>
        <w:rPr>
          <w:rFonts w:hint="eastAsia" w:ascii="宋体" w:hAnsi="宋体"/>
          <w:sz w:val="24"/>
          <w:szCs w:val="24"/>
        </w:rPr>
        <w:t>项目</w:t>
      </w:r>
      <w:r>
        <w:rPr>
          <w:rFonts w:hint="eastAsia" w:ascii="宋体" w:hAnsi="宋体"/>
          <w:sz w:val="24"/>
          <w:szCs w:val="24"/>
        </w:rPr>
        <w:t>（比选项目编号：</w:t>
      </w:r>
      <w:r>
        <w:rPr>
          <w:rFonts w:hint="eastAsia" w:ascii="宋体" w:hAnsi="宋体" w:cs="Times New Roman"/>
          <w:sz w:val="24"/>
          <w:szCs w:val="24"/>
          <w:u w:val="single"/>
          <w:lang w:val="en-US" w:eastAsia="zh-CN"/>
        </w:rPr>
        <w:t xml:space="preserve"> 法规〔2026〕0009号</w:t>
      </w:r>
      <w:r>
        <w:rPr>
          <w:rFonts w:hint="eastAsia" w:ascii="宋体" w:hAnsi="宋体"/>
          <w:sz w:val="24"/>
          <w:szCs w:val="24"/>
        </w:rPr>
        <w:t>）</w:t>
      </w:r>
      <w:r>
        <w:rPr>
          <w:rFonts w:hint="eastAsia" w:ascii="宋体" w:hAnsi="宋体"/>
          <w:sz w:val="24"/>
          <w:szCs w:val="24"/>
        </w:rPr>
        <w:t>的比选邀请，正式授权的下述签字人</w:t>
      </w:r>
      <w:r>
        <w:rPr>
          <w:rFonts w:hint="eastAsia" w:ascii="宋体" w:hAnsi="宋体"/>
          <w:sz w:val="24"/>
          <w:szCs w:val="24"/>
          <w:u w:val="single"/>
        </w:rPr>
        <w:t xml:space="preserve">  （姓名和职务）</w:t>
      </w:r>
      <w:r>
        <w:rPr>
          <w:rFonts w:hint="eastAsia" w:ascii="宋体" w:hAnsi="宋体"/>
          <w:sz w:val="24"/>
          <w:szCs w:val="24"/>
          <w:u w:val="single"/>
          <w:lang w:val="en-US" w:eastAsia="zh-CN"/>
        </w:rPr>
        <w:t xml:space="preserve">  </w:t>
      </w:r>
      <w:r>
        <w:rPr>
          <w:rFonts w:hint="eastAsia" w:ascii="宋体" w:hAnsi="宋体"/>
          <w:sz w:val="24"/>
          <w:szCs w:val="24"/>
        </w:rPr>
        <w:t>代表</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sz w:val="24"/>
          <w:szCs w:val="24"/>
          <w:u w:val="single"/>
        </w:rPr>
        <w:t>（比选申请人的</w:t>
      </w:r>
      <w:r>
        <w:rPr>
          <w:rFonts w:hint="eastAsia" w:ascii="宋体" w:hAnsi="宋体"/>
          <w:sz w:val="24"/>
          <w:szCs w:val="24"/>
          <w:u w:val="single"/>
          <w:lang w:val="en-US" w:eastAsia="zh-CN"/>
        </w:rPr>
        <w:t>全</w:t>
      </w:r>
      <w:r>
        <w:rPr>
          <w:rFonts w:hint="eastAsia" w:ascii="宋体" w:hAnsi="宋体"/>
          <w:sz w:val="24"/>
          <w:szCs w:val="24"/>
          <w:u w:val="single"/>
        </w:rPr>
        <w:t>称）</w:t>
      </w:r>
      <w:r>
        <w:rPr>
          <w:rFonts w:hint="eastAsia" w:ascii="宋体" w:hAnsi="宋体"/>
          <w:sz w:val="24"/>
          <w:szCs w:val="24"/>
          <w:u w:val="single"/>
          <w:lang w:val="en-US" w:eastAsia="zh-CN"/>
        </w:rPr>
        <w:t xml:space="preserve">  </w:t>
      </w:r>
      <w:r>
        <w:rPr>
          <w:rFonts w:hint="eastAsia" w:ascii="宋体" w:hAnsi="宋体"/>
          <w:sz w:val="24"/>
          <w:szCs w:val="24"/>
        </w:rPr>
        <w:t>，提交文件正本1份，副本</w:t>
      </w:r>
      <w:r>
        <w:rPr>
          <w:rFonts w:hint="eastAsia" w:ascii="宋体" w:hAnsi="宋体"/>
          <w:sz w:val="24"/>
          <w:szCs w:val="24"/>
          <w:lang w:val="en-US" w:eastAsia="zh-CN"/>
        </w:rPr>
        <w:t>1</w:t>
      </w:r>
      <w:r>
        <w:rPr>
          <w:rFonts w:hint="eastAsia" w:ascii="宋体" w:hAnsi="宋体"/>
          <w:sz w:val="24"/>
          <w:szCs w:val="24"/>
        </w:rPr>
        <w:t>份。</w:t>
      </w:r>
    </w:p>
    <w:p w14:paraId="0A30074E">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据此函，签字人兹宣布同意如下：</w:t>
      </w:r>
    </w:p>
    <w:p w14:paraId="4C84FADF">
      <w:pPr>
        <w:pageBreakBefore w:val="0"/>
        <w:widowControl w:val="0"/>
        <w:kinsoku/>
        <w:wordWrap/>
        <w:overflowPunct/>
        <w:topLinePunct w:val="0"/>
        <w:bidi w:val="0"/>
        <w:spacing w:line="360" w:lineRule="auto"/>
        <w:contextualSpacing/>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（1）我方申请参加本项目的比选报价为人民币</w:t>
      </w:r>
      <w:r>
        <w:rPr>
          <w:rFonts w:hint="eastAsia" w:ascii="宋体" w:hAnsi="宋体"/>
          <w:sz w:val="24"/>
          <w:szCs w:val="24"/>
          <w:u w:val="single"/>
        </w:rPr>
        <w:t xml:space="preserve">        </w:t>
      </w:r>
      <w:r>
        <w:rPr>
          <w:rFonts w:hint="eastAsia" w:ascii="宋体" w:hAnsi="宋体"/>
          <w:sz w:val="24"/>
          <w:szCs w:val="24"/>
        </w:rPr>
        <w:t>元 （大写：</w:t>
      </w:r>
      <w:r>
        <w:rPr>
          <w:rFonts w:hint="eastAsia" w:ascii="宋体" w:hAnsi="宋体"/>
          <w:sz w:val="24"/>
          <w:szCs w:val="24"/>
          <w:u w:val="single"/>
        </w:rPr>
        <w:t xml:space="preserve">            </w:t>
      </w:r>
      <w:r>
        <w:rPr>
          <w:rFonts w:hint="eastAsia" w:ascii="宋体" w:hAnsi="宋体"/>
          <w:sz w:val="24"/>
          <w:szCs w:val="24"/>
        </w:rPr>
        <w:t>元）</w:t>
      </w:r>
    </w:p>
    <w:p w14:paraId="5F0C0E06">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2</w:t>
      </w:r>
      <w:r>
        <w:rPr>
          <w:rFonts w:hint="eastAsia" w:ascii="宋体" w:hAnsi="宋体"/>
          <w:sz w:val="24"/>
          <w:szCs w:val="24"/>
          <w:lang w:eastAsia="zh-CN"/>
        </w:rPr>
        <w:t>）</w:t>
      </w:r>
      <w:r>
        <w:rPr>
          <w:rFonts w:hint="eastAsia" w:ascii="宋体" w:hAnsi="宋体"/>
          <w:sz w:val="24"/>
          <w:szCs w:val="24"/>
        </w:rPr>
        <w:t>我方自愿按照比选文件规定的各项要求向比选人提供所需货物，报价详见本项目报价一览表。</w:t>
      </w:r>
    </w:p>
    <w:p w14:paraId="1675EB1D">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3</w:t>
      </w:r>
      <w:r>
        <w:rPr>
          <w:rFonts w:hint="eastAsia" w:ascii="宋体" w:hAnsi="宋体"/>
          <w:sz w:val="24"/>
          <w:szCs w:val="24"/>
        </w:rPr>
        <w:t>）我方保证项目质量达到国家现行技术合格标准。</w:t>
      </w:r>
    </w:p>
    <w:p w14:paraId="4FA100B5">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4</w:t>
      </w:r>
      <w:r>
        <w:rPr>
          <w:rFonts w:hint="eastAsia" w:ascii="宋体" w:hAnsi="宋体"/>
          <w:sz w:val="24"/>
          <w:szCs w:val="24"/>
        </w:rPr>
        <w:t>）我们根据比选文件的规定，承担完成合同的责任和义务。</w:t>
      </w:r>
    </w:p>
    <w:p w14:paraId="7A8F1FEF">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5</w:t>
      </w:r>
      <w:r>
        <w:rPr>
          <w:rFonts w:hint="eastAsia" w:ascii="宋体" w:hAnsi="宋体"/>
          <w:sz w:val="24"/>
          <w:szCs w:val="24"/>
        </w:rPr>
        <w:t>）我们已详细审核全部比选文件，包括比选文件修改书（如果有的话），参考资料及有关附件，我们完全理解并放弃提出含糊不清或误解的问题的权利。</w:t>
      </w:r>
    </w:p>
    <w:p w14:paraId="4EF326B7">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6</w:t>
      </w:r>
      <w:r>
        <w:rPr>
          <w:rFonts w:hint="eastAsia" w:ascii="宋体" w:hAnsi="宋体"/>
          <w:sz w:val="24"/>
          <w:szCs w:val="24"/>
        </w:rPr>
        <w:t>）同意向贵方提供贵方可能要求的与本报价有关任何证据或资料。</w:t>
      </w:r>
    </w:p>
    <w:p w14:paraId="451E5F84">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7</w:t>
      </w:r>
      <w:r>
        <w:rPr>
          <w:rFonts w:hint="eastAsia" w:ascii="宋体" w:hAnsi="宋体"/>
          <w:sz w:val="24"/>
          <w:szCs w:val="24"/>
        </w:rPr>
        <w:t>）比选有效期为比选后90天。</w:t>
      </w:r>
    </w:p>
    <w:p w14:paraId="6E571924">
      <w:pPr>
        <w:pageBreakBefore w:val="0"/>
        <w:widowControl w:val="0"/>
        <w:kinsoku/>
        <w:wordWrap/>
        <w:overflowPunct/>
        <w:topLinePunct w:val="0"/>
        <w:bidi w:val="0"/>
        <w:spacing w:line="360" w:lineRule="auto"/>
        <w:ind w:firstLine="480" w:firstLineChars="200"/>
        <w:contextualSpacing/>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8</w:t>
      </w:r>
      <w:r>
        <w:rPr>
          <w:rFonts w:hint="eastAsia" w:ascii="宋体" w:hAnsi="宋体"/>
          <w:sz w:val="24"/>
          <w:szCs w:val="24"/>
        </w:rPr>
        <w:t>）在参加比选以及合同履行过程中使用的任何产品和服务（包括部分使用），不会产生因第三方提出侵犯其专利权、商标权或其它知识产权而引起的法律和经济纠纷，如因专利权、商标权或其它知识产权而引起法律和经济纠纷，由我方单方面承担所有相关责任。</w:t>
      </w:r>
    </w:p>
    <w:p w14:paraId="33AA55C8">
      <w:pPr>
        <w:pageBreakBefore w:val="0"/>
        <w:widowControl w:val="0"/>
        <w:kinsoku/>
        <w:wordWrap/>
        <w:overflowPunct/>
        <w:topLinePunct w:val="0"/>
        <w:bidi w:val="0"/>
        <w:spacing w:line="360" w:lineRule="auto"/>
        <w:ind w:firstLine="480" w:firstLineChars="200"/>
        <w:contextualSpacing/>
        <w:rPr>
          <w:rFonts w:hint="eastAsia" w:ascii="宋体" w:hAnsi="宋体"/>
          <w:sz w:val="24"/>
        </w:rPr>
      </w:pPr>
    </w:p>
    <w:p w14:paraId="57532A58">
      <w:pPr>
        <w:pStyle w:val="2"/>
        <w:rPr>
          <w:rFonts w:hint="eastAsia"/>
        </w:rPr>
      </w:pPr>
    </w:p>
    <w:p w14:paraId="6E7B07DA">
      <w:pPr>
        <w:pStyle w:val="6"/>
        <w:rPr>
          <w:rFonts w:hint="eastAsia"/>
        </w:rPr>
      </w:pPr>
    </w:p>
    <w:p w14:paraId="6C5F02F0">
      <w:pPr>
        <w:pageBreakBefore w:val="0"/>
        <w:widowControl w:val="0"/>
        <w:kinsoku/>
        <w:wordWrap/>
        <w:overflowPunct/>
        <w:topLinePunct w:val="0"/>
        <w:bidi w:val="0"/>
        <w:spacing w:line="360" w:lineRule="auto"/>
        <w:ind w:firstLine="480" w:firstLineChars="200"/>
        <w:jc w:val="left"/>
        <w:rPr>
          <w:rFonts w:hint="eastAsia" w:ascii="宋体" w:hAnsi="宋体"/>
          <w:sz w:val="24"/>
          <w:lang w:val="en-US" w:eastAsia="zh-CN"/>
        </w:rPr>
      </w:pPr>
      <w:r>
        <w:rPr>
          <w:rFonts w:hint="eastAsia" w:ascii="宋体" w:hAnsi="宋体"/>
          <w:bCs/>
          <w:sz w:val="24"/>
        </w:rPr>
        <w:t>比选申请人名称（公章）</w:t>
      </w:r>
      <w:r>
        <w:rPr>
          <w:rFonts w:hint="eastAsia" w:ascii="宋体" w:hAnsi="宋体"/>
          <w:sz w:val="24"/>
          <w:lang w:val="zh-CN"/>
        </w:rPr>
        <w:t>：</w:t>
      </w:r>
    </w:p>
    <w:p w14:paraId="46813165">
      <w:pPr>
        <w:pageBreakBefore w:val="0"/>
        <w:widowControl w:val="0"/>
        <w:kinsoku/>
        <w:wordWrap/>
        <w:overflowPunct/>
        <w:topLinePunct w:val="0"/>
        <w:bidi w:val="0"/>
        <w:spacing w:line="360" w:lineRule="auto"/>
        <w:ind w:firstLine="480" w:firstLineChars="200"/>
        <w:contextualSpacing/>
        <w:rPr>
          <w:rFonts w:hint="eastAsia" w:ascii="宋体" w:hAnsi="宋体"/>
          <w:sz w:val="24"/>
          <w:u w:val="single"/>
        </w:rPr>
      </w:pPr>
      <w:r>
        <w:rPr>
          <w:rFonts w:hint="eastAsia" w:ascii="宋体" w:hAnsi="宋体"/>
          <w:sz w:val="24"/>
          <w:lang w:val="en-US" w:eastAsia="zh-CN"/>
        </w:rPr>
        <w:t>法定代表人或授权</w:t>
      </w:r>
      <w:r>
        <w:rPr>
          <w:rFonts w:hint="eastAsia" w:ascii="宋体" w:hAnsi="宋体"/>
          <w:sz w:val="24"/>
        </w:rPr>
        <w:t>代表</w:t>
      </w:r>
      <w:r>
        <w:rPr>
          <w:rFonts w:hint="eastAsia" w:ascii="宋体" w:hAnsi="宋体" w:cs="Times New Roman"/>
          <w:sz w:val="24"/>
          <w:lang w:val="en-US" w:eastAsia="zh-CN"/>
        </w:rPr>
        <w:t>（签名）：</w:t>
      </w:r>
    </w:p>
    <w:p w14:paraId="42C1F666">
      <w:pPr>
        <w:keepNext w:val="0"/>
        <w:keepLines w:val="0"/>
        <w:pageBreakBefore w:val="0"/>
        <w:widowControl w:val="0"/>
        <w:suppressLineNumbers w:val="0"/>
        <w:kinsoku/>
        <w:wordWrap/>
        <w:overflowPunct/>
        <w:topLinePunct w:val="0"/>
        <w:autoSpaceDE w:val="0"/>
        <w:autoSpaceDN/>
        <w:bidi w:val="0"/>
        <w:spacing w:before="0" w:beforeAutospacing="0" w:after="0" w:afterAutospacing="0" w:line="360" w:lineRule="auto"/>
        <w:ind w:left="0" w:right="0" w:firstLine="480" w:firstLineChars="200"/>
        <w:jc w:val="both"/>
        <w:rPr>
          <w:rFonts w:hint="eastAsia" w:ascii="宋体" w:hAnsi="宋体" w:eastAsia="宋体"/>
          <w:sz w:val="24"/>
          <w:szCs w:val="24"/>
        </w:rPr>
        <w:sectPr>
          <w:footerReference r:id="rId11" w:type="first"/>
          <w:footerReference r:id="rId10" w:type="default"/>
          <w:pgSz w:w="11907" w:h="16840"/>
          <w:pgMar w:top="907" w:right="927" w:bottom="907" w:left="1418" w:header="480" w:footer="907" w:gutter="0"/>
          <w:pgNumType w:fmt="decimal" w:start="1"/>
          <w:cols w:space="720" w:num="1"/>
          <w:docGrid w:type="lines" w:linePitch="312" w:charSpace="0"/>
        </w:sectPr>
      </w:pPr>
      <w:r>
        <w:rPr>
          <w:rFonts w:hint="eastAsia" w:ascii="宋体" w:hAnsi="宋体" w:eastAsia="宋体" w:cs="宋体"/>
          <w:bCs/>
          <w:kern w:val="2"/>
          <w:sz w:val="24"/>
          <w:szCs w:val="24"/>
          <w:lang w:val="en-US" w:eastAsia="zh-CN" w:bidi="ar"/>
        </w:rPr>
        <w:t>日</w:t>
      </w:r>
      <w:r>
        <w:rPr>
          <w:rFonts w:hint="eastAsia" w:ascii="宋体" w:hAnsi="宋体" w:eastAsia="宋体" w:cs="Times New Roman"/>
          <w:bCs/>
          <w:kern w:val="2"/>
          <w:sz w:val="24"/>
          <w:szCs w:val="24"/>
          <w:lang w:val="en-US" w:eastAsia="zh-CN" w:bidi="ar"/>
        </w:rPr>
        <w:t xml:space="preserve">  </w:t>
      </w:r>
      <w:r>
        <w:rPr>
          <w:rFonts w:hint="eastAsia" w:ascii="宋体" w:hAnsi="宋体" w:eastAsia="宋体" w:cs="宋体"/>
          <w:bCs/>
          <w:kern w:val="2"/>
          <w:sz w:val="24"/>
          <w:szCs w:val="24"/>
          <w:lang w:val="en-US" w:eastAsia="zh-CN" w:bidi="ar"/>
        </w:rPr>
        <w:t>期：</w:t>
      </w:r>
      <w:r>
        <w:rPr>
          <w:rFonts w:hint="eastAsia" w:ascii="宋体" w:hAnsi="宋体" w:eastAsia="宋体"/>
          <w:sz w:val="24"/>
          <w:szCs w:val="24"/>
        </w:rPr>
        <w:br w:type="page"/>
      </w:r>
      <w:bookmarkStart w:id="300" w:name="_Toc31061"/>
      <w:bookmarkStart w:id="301" w:name="_Toc3970"/>
    </w:p>
    <w:p w14:paraId="69CFDA0C">
      <w:pPr>
        <w:keepNext w:val="0"/>
        <w:keepLines w:val="0"/>
        <w:pageBreakBefore w:val="0"/>
        <w:widowControl w:val="0"/>
        <w:suppressLineNumbers w:val="0"/>
        <w:kinsoku/>
        <w:wordWrap/>
        <w:overflowPunct/>
        <w:topLinePunct w:val="0"/>
        <w:autoSpaceDE w:val="0"/>
        <w:autoSpaceDN/>
        <w:bidi w:val="0"/>
        <w:spacing w:before="0" w:beforeAutospacing="0" w:after="0" w:afterAutospacing="0" w:line="360" w:lineRule="auto"/>
        <w:ind w:right="0"/>
        <w:jc w:val="both"/>
        <w:rPr>
          <w:rFonts w:hint="eastAsia"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附件2</w:t>
      </w:r>
    </w:p>
    <w:p w14:paraId="4E42F26F">
      <w:pPr>
        <w:keepNext w:val="0"/>
        <w:keepLines w:val="0"/>
        <w:pageBreakBefore w:val="0"/>
        <w:widowControl w:val="0"/>
        <w:suppressLineNumbers w:val="0"/>
        <w:kinsoku/>
        <w:wordWrap/>
        <w:overflowPunct/>
        <w:topLinePunct w:val="0"/>
        <w:autoSpaceDE w:val="0"/>
        <w:autoSpaceDN/>
        <w:bidi w:val="0"/>
        <w:spacing w:before="0" w:beforeAutospacing="0" w:after="0" w:afterAutospacing="0" w:line="360" w:lineRule="auto"/>
        <w:ind w:right="0"/>
        <w:jc w:val="center"/>
        <w:rPr>
          <w:rFonts w:hint="eastAsia"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报价一览表</w:t>
      </w:r>
    </w:p>
    <w:p w14:paraId="62715F04">
      <w:pPr>
        <w:pStyle w:val="6"/>
        <w:ind w:firstLine="480"/>
        <w:rPr>
          <w:rFonts w:hint="eastAsia" w:ascii="宋体" w:hAnsi="宋体"/>
          <w:sz w:val="24"/>
        </w:rPr>
      </w:pPr>
    </w:p>
    <w:p w14:paraId="44A65337">
      <w:pPr>
        <w:pStyle w:val="6"/>
        <w:ind w:firstLine="480"/>
        <w:rPr>
          <w:rFonts w:hint="eastAsia" w:ascii="宋体" w:hAnsi="宋体"/>
          <w:sz w:val="24"/>
          <w:u w:val="single"/>
          <w:lang w:val="en-US" w:eastAsia="zh-CN"/>
        </w:rPr>
      </w:pPr>
      <w:r>
        <w:rPr>
          <w:rFonts w:hint="eastAsia" w:ascii="宋体" w:hAnsi="宋体"/>
          <w:sz w:val="24"/>
        </w:rPr>
        <w:t>比选项目名称：</w:t>
      </w:r>
      <w:r>
        <w:rPr>
          <w:rFonts w:hint="eastAsia" w:ascii="宋体" w:hAnsi="宋体"/>
          <w:sz w:val="24"/>
          <w:u w:val="single"/>
          <w:lang w:val="en-US" w:eastAsia="zh-CN"/>
        </w:rPr>
        <w:t xml:space="preserve">                                                            </w:t>
      </w:r>
    </w:p>
    <w:p w14:paraId="500E7268">
      <w:pPr>
        <w:pStyle w:val="6"/>
        <w:ind w:firstLine="480"/>
        <w:rPr>
          <w:rFonts w:hint="eastAsia" w:ascii="宋体" w:hAnsi="宋体"/>
          <w:sz w:val="24"/>
          <w:u w:val="single"/>
          <w:lang w:val="en-US" w:eastAsia="zh-CN"/>
        </w:rPr>
      </w:pPr>
    </w:p>
    <w:tbl>
      <w:tblPr>
        <w:tblStyle w:val="23"/>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2325"/>
        <w:gridCol w:w="2194"/>
        <w:gridCol w:w="866"/>
        <w:gridCol w:w="1830"/>
        <w:gridCol w:w="1759"/>
      </w:tblGrid>
      <w:tr w14:paraId="3B61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8" w:type="dxa"/>
            <w:shd w:val="clear" w:color="auto" w:fill="auto"/>
            <w:vAlign w:val="center"/>
          </w:tcPr>
          <w:p w14:paraId="453B26E9">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exact"/>
              <w:ind w:left="0" w:leftChars="0" w:right="0" w:rightChars="0"/>
              <w:jc w:val="center"/>
              <w:textAlignment w:val="auto"/>
              <w:outlineLvl w:val="0"/>
              <w:rPr>
                <w:rFonts w:hint="eastAsia" w:ascii="黑体" w:hAnsi="黑体" w:eastAsia="黑体" w:cs="黑体"/>
                <w:color w:val="000000"/>
                <w:kern w:val="2"/>
                <w:sz w:val="24"/>
                <w:szCs w:val="24"/>
                <w:highlight w:val="none"/>
                <w:shd w:val="clear" w:color="auto" w:fill="FFFFFF"/>
                <w:lang w:val="en-US" w:eastAsia="zh-CN" w:bidi="ar-SA"/>
              </w:rPr>
            </w:pPr>
            <w:r>
              <w:rPr>
                <w:rFonts w:hint="eastAsia" w:ascii="黑体" w:hAnsi="黑体" w:eastAsia="黑体" w:cs="黑体"/>
                <w:color w:val="000000"/>
                <w:sz w:val="24"/>
                <w:szCs w:val="24"/>
                <w:highlight w:val="none"/>
                <w:shd w:val="clear" w:color="auto" w:fill="FFFFFF"/>
                <w:lang w:val="en-US" w:eastAsia="zh-CN"/>
              </w:rPr>
              <w:t>单项名称</w:t>
            </w:r>
          </w:p>
        </w:tc>
        <w:tc>
          <w:tcPr>
            <w:tcW w:w="2325" w:type="dxa"/>
            <w:shd w:val="clear" w:color="auto" w:fill="auto"/>
            <w:vAlign w:val="center"/>
          </w:tcPr>
          <w:p w14:paraId="5FA9282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exact"/>
              <w:ind w:left="0" w:leftChars="0" w:right="0" w:rightChars="0"/>
              <w:jc w:val="center"/>
              <w:textAlignment w:val="auto"/>
              <w:outlineLvl w:val="0"/>
              <w:rPr>
                <w:rFonts w:hint="default" w:ascii="黑体" w:hAnsi="黑体" w:eastAsia="黑体" w:cs="黑体"/>
                <w:color w:val="000000"/>
                <w:sz w:val="24"/>
                <w:szCs w:val="24"/>
                <w:highlight w:val="none"/>
                <w:shd w:val="clear" w:color="auto" w:fill="FFFFFF"/>
                <w:lang w:val="en-US" w:eastAsia="zh-CN"/>
              </w:rPr>
            </w:pPr>
            <w:r>
              <w:rPr>
                <w:rFonts w:hint="eastAsia" w:ascii="黑体" w:hAnsi="黑体" w:eastAsia="黑体" w:cs="黑体"/>
                <w:color w:val="000000"/>
                <w:sz w:val="24"/>
                <w:szCs w:val="24"/>
                <w:highlight w:val="none"/>
                <w:shd w:val="clear" w:color="auto" w:fill="FFFFFF"/>
                <w:lang w:val="en-US" w:eastAsia="zh-CN"/>
              </w:rPr>
              <w:t>生产厂家</w:t>
            </w:r>
          </w:p>
        </w:tc>
        <w:tc>
          <w:tcPr>
            <w:tcW w:w="2194" w:type="dxa"/>
            <w:shd w:val="clear" w:color="auto" w:fill="auto"/>
            <w:vAlign w:val="center"/>
          </w:tcPr>
          <w:p w14:paraId="14982F1E">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exact"/>
              <w:ind w:left="0" w:leftChars="0" w:right="0" w:rightChars="0"/>
              <w:jc w:val="center"/>
              <w:textAlignment w:val="auto"/>
              <w:outlineLvl w:val="0"/>
              <w:rPr>
                <w:rFonts w:hint="default" w:ascii="黑体" w:hAnsi="黑体" w:eastAsia="黑体" w:cs="黑体"/>
                <w:color w:val="000000"/>
                <w:sz w:val="24"/>
                <w:szCs w:val="24"/>
                <w:highlight w:val="none"/>
                <w:shd w:val="clear" w:color="auto" w:fill="FFFFFF"/>
                <w:lang w:val="en-US" w:eastAsia="zh-CN"/>
              </w:rPr>
            </w:pPr>
            <w:r>
              <w:rPr>
                <w:rFonts w:hint="eastAsia" w:ascii="黑体" w:hAnsi="黑体" w:eastAsia="黑体" w:cs="黑体"/>
                <w:color w:val="000000"/>
                <w:sz w:val="24"/>
                <w:szCs w:val="24"/>
                <w:highlight w:val="none"/>
                <w:shd w:val="clear" w:color="auto" w:fill="FFFFFF"/>
                <w:lang w:val="en-US" w:eastAsia="zh-CN"/>
              </w:rPr>
              <w:t>产品型号</w:t>
            </w:r>
          </w:p>
        </w:tc>
        <w:tc>
          <w:tcPr>
            <w:tcW w:w="866" w:type="dxa"/>
            <w:shd w:val="clear" w:color="auto" w:fill="auto"/>
            <w:vAlign w:val="center"/>
          </w:tcPr>
          <w:p w14:paraId="1A7B74B1">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exact"/>
              <w:ind w:left="0" w:leftChars="0" w:right="0" w:rightChars="0"/>
              <w:jc w:val="center"/>
              <w:textAlignment w:val="auto"/>
              <w:outlineLvl w:val="0"/>
              <w:rPr>
                <w:rFonts w:hint="eastAsia" w:ascii="黑体" w:hAnsi="黑体" w:eastAsia="黑体" w:cs="黑体"/>
                <w:color w:val="000000"/>
                <w:sz w:val="24"/>
                <w:szCs w:val="24"/>
                <w:highlight w:val="none"/>
                <w:shd w:val="clear" w:color="auto" w:fill="FFFFFF"/>
                <w:lang w:val="en-US" w:eastAsia="zh-CN"/>
              </w:rPr>
            </w:pPr>
            <w:r>
              <w:rPr>
                <w:rFonts w:hint="eastAsia" w:ascii="黑体" w:hAnsi="黑体" w:eastAsia="黑体" w:cs="黑体"/>
                <w:color w:val="000000"/>
                <w:sz w:val="24"/>
                <w:szCs w:val="24"/>
                <w:highlight w:val="none"/>
                <w:shd w:val="clear" w:color="auto" w:fill="FFFFFF"/>
                <w:lang w:val="en-US" w:eastAsia="zh-CN"/>
              </w:rPr>
              <w:t>数量</w:t>
            </w:r>
          </w:p>
        </w:tc>
        <w:tc>
          <w:tcPr>
            <w:tcW w:w="1830" w:type="dxa"/>
            <w:shd w:val="clear" w:color="auto" w:fill="auto"/>
            <w:vAlign w:val="center"/>
          </w:tcPr>
          <w:p w14:paraId="21E9DBC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单价（元）</w:t>
            </w:r>
          </w:p>
        </w:tc>
        <w:tc>
          <w:tcPr>
            <w:tcW w:w="1759" w:type="dxa"/>
            <w:shd w:val="clear" w:color="auto" w:fill="auto"/>
            <w:vAlign w:val="center"/>
          </w:tcPr>
          <w:p w14:paraId="492FAE3A">
            <w:pPr>
              <w:keepNext w:val="0"/>
              <w:keepLines w:val="0"/>
              <w:pageBreakBefore w:val="0"/>
              <w:widowControl w:val="0"/>
              <w:suppressLineNumbers w:val="0"/>
              <w:kinsoku/>
              <w:wordWrap/>
              <w:overflowPunct/>
              <w:topLinePunct w:val="0"/>
              <w:autoSpaceDN/>
              <w:bidi w:val="0"/>
              <w:adjustRightInd/>
              <w:snapToGrid/>
              <w:spacing w:before="0" w:beforeAutospacing="0" w:after="0" w:afterAutospacing="0" w:line="360" w:lineRule="exact"/>
              <w:ind w:left="0" w:right="0"/>
              <w:jc w:val="center"/>
              <w:textAlignment w:val="auto"/>
              <w:outlineLvl w:val="0"/>
              <w:rPr>
                <w:rFonts w:hint="default" w:ascii="黑体" w:hAnsi="黑体" w:eastAsia="黑体" w:cs="黑体"/>
                <w:color w:val="000000"/>
                <w:sz w:val="24"/>
                <w:szCs w:val="24"/>
                <w:highlight w:val="none"/>
                <w:shd w:val="clear" w:color="auto" w:fill="FFFFFF"/>
                <w:lang w:val="en-US" w:eastAsia="zh-CN"/>
              </w:rPr>
            </w:pPr>
            <w:r>
              <w:rPr>
                <w:rFonts w:hint="eastAsia" w:ascii="黑体" w:hAnsi="黑体" w:eastAsia="黑体" w:cs="黑体"/>
                <w:color w:val="000000"/>
                <w:sz w:val="24"/>
                <w:szCs w:val="24"/>
                <w:highlight w:val="none"/>
                <w:shd w:val="clear" w:color="auto" w:fill="FFFFFF"/>
                <w:lang w:val="en-US" w:eastAsia="zh-CN"/>
              </w:rPr>
              <w:t>分项报价</w:t>
            </w:r>
            <w:r>
              <w:rPr>
                <w:rFonts w:hint="eastAsia" w:ascii="黑体" w:hAnsi="黑体" w:eastAsia="黑体" w:cs="黑体"/>
                <w:color w:val="auto"/>
                <w:sz w:val="24"/>
                <w:szCs w:val="24"/>
                <w:highlight w:val="none"/>
                <w:vertAlign w:val="baseline"/>
                <w:lang w:val="en-US" w:eastAsia="zh-CN"/>
              </w:rPr>
              <w:t>（元）</w:t>
            </w:r>
          </w:p>
        </w:tc>
      </w:tr>
      <w:tr w14:paraId="3019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8" w:type="dxa"/>
            <w:vAlign w:val="center"/>
          </w:tcPr>
          <w:p w14:paraId="31B045B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eastAsia" w:ascii="Times New Roman" w:hAnsi="Times New Roman" w:eastAsia="仿宋_GB2312" w:cs="Times New Roman"/>
                <w:color w:val="auto"/>
                <w:sz w:val="24"/>
                <w:szCs w:val="24"/>
                <w:highlight w:val="none"/>
                <w:vertAlign w:val="baseline"/>
                <w:lang w:val="en-US" w:eastAsia="zh-CN"/>
              </w:rPr>
            </w:pPr>
            <w:r>
              <w:rPr>
                <w:rFonts w:hint="eastAsia" w:ascii="Times New Roman" w:hAnsi="Times New Roman" w:eastAsia="仿宋_GB2312" w:cs="Times New Roman"/>
                <w:color w:val="auto"/>
                <w:sz w:val="24"/>
                <w:szCs w:val="24"/>
                <w:highlight w:val="none"/>
                <w:vertAlign w:val="baseline"/>
                <w:lang w:val="en-US" w:eastAsia="zh-CN"/>
              </w:rPr>
              <w:t>执法记录仪</w:t>
            </w:r>
          </w:p>
        </w:tc>
        <w:tc>
          <w:tcPr>
            <w:tcW w:w="2325" w:type="dxa"/>
            <w:vAlign w:val="center"/>
          </w:tcPr>
          <w:p w14:paraId="0818B96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2194" w:type="dxa"/>
            <w:vAlign w:val="center"/>
          </w:tcPr>
          <w:p w14:paraId="07543CC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866" w:type="dxa"/>
            <w:shd w:val="clear"/>
            <w:vAlign w:val="center"/>
          </w:tcPr>
          <w:p w14:paraId="61BD0FF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kern w:val="2"/>
                <w:sz w:val="24"/>
                <w:szCs w:val="24"/>
                <w:highlight w:val="none"/>
                <w:vertAlign w:val="baseline"/>
                <w:lang w:val="en-US" w:eastAsia="zh-CN" w:bidi="ar-SA"/>
              </w:rPr>
            </w:pPr>
            <w:r>
              <w:rPr>
                <w:rFonts w:hint="eastAsia" w:ascii="Times New Roman" w:hAnsi="Times New Roman" w:eastAsia="仿宋_GB2312" w:cs="Times New Roman"/>
                <w:color w:val="auto"/>
                <w:sz w:val="24"/>
                <w:szCs w:val="24"/>
                <w:highlight w:val="none"/>
                <w:vertAlign w:val="baseline"/>
                <w:lang w:val="en-US" w:eastAsia="zh-CN"/>
              </w:rPr>
              <w:t>11部</w:t>
            </w:r>
          </w:p>
        </w:tc>
        <w:tc>
          <w:tcPr>
            <w:tcW w:w="1830" w:type="dxa"/>
            <w:vAlign w:val="center"/>
          </w:tcPr>
          <w:p w14:paraId="78B4E40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1759" w:type="dxa"/>
            <w:vAlign w:val="center"/>
          </w:tcPr>
          <w:p w14:paraId="0E39FEE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r>
      <w:tr w14:paraId="7E32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8" w:type="dxa"/>
            <w:vAlign w:val="center"/>
          </w:tcPr>
          <w:p w14:paraId="5B8FBAB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eastAsia" w:ascii="Times New Roman" w:hAnsi="Times New Roman" w:eastAsia="仿宋_GB2312" w:cs="Times New Roman"/>
                <w:color w:val="auto"/>
                <w:sz w:val="24"/>
                <w:szCs w:val="24"/>
                <w:highlight w:val="none"/>
                <w:vertAlign w:val="baseline"/>
                <w:lang w:val="en-US" w:eastAsia="zh-CN"/>
              </w:rPr>
            </w:pPr>
            <w:r>
              <w:rPr>
                <w:rFonts w:hint="eastAsia" w:ascii="Times New Roman" w:hAnsi="Times New Roman" w:eastAsia="仿宋_GB2312" w:cs="Times New Roman"/>
                <w:color w:val="auto"/>
                <w:sz w:val="24"/>
                <w:szCs w:val="24"/>
                <w:highlight w:val="none"/>
                <w:vertAlign w:val="baseline"/>
                <w:lang w:val="en-US" w:eastAsia="zh-CN"/>
              </w:rPr>
              <w:t>随身电脑</w:t>
            </w:r>
          </w:p>
        </w:tc>
        <w:tc>
          <w:tcPr>
            <w:tcW w:w="2325" w:type="dxa"/>
            <w:vAlign w:val="center"/>
          </w:tcPr>
          <w:p w14:paraId="1E32974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2194" w:type="dxa"/>
            <w:vAlign w:val="center"/>
          </w:tcPr>
          <w:p w14:paraId="4B7D2AD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866" w:type="dxa"/>
            <w:shd w:val="clear"/>
            <w:vAlign w:val="center"/>
          </w:tcPr>
          <w:p w14:paraId="0B00588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kern w:val="2"/>
                <w:sz w:val="24"/>
                <w:szCs w:val="24"/>
                <w:highlight w:val="none"/>
                <w:vertAlign w:val="baseline"/>
                <w:lang w:val="en-US" w:eastAsia="zh-CN" w:bidi="ar-SA"/>
              </w:rPr>
            </w:pPr>
            <w:r>
              <w:rPr>
                <w:rFonts w:hint="eastAsia" w:ascii="Times New Roman" w:hAnsi="Times New Roman" w:eastAsia="仿宋_GB2312" w:cs="Times New Roman"/>
                <w:color w:val="auto"/>
                <w:sz w:val="24"/>
                <w:szCs w:val="24"/>
                <w:highlight w:val="none"/>
                <w:vertAlign w:val="baseline"/>
                <w:lang w:val="en-US" w:eastAsia="zh-CN"/>
              </w:rPr>
              <w:t>12台</w:t>
            </w:r>
          </w:p>
        </w:tc>
        <w:tc>
          <w:tcPr>
            <w:tcW w:w="1830" w:type="dxa"/>
            <w:vAlign w:val="center"/>
          </w:tcPr>
          <w:p w14:paraId="1449EF4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1759" w:type="dxa"/>
            <w:vAlign w:val="center"/>
          </w:tcPr>
          <w:p w14:paraId="2B2517F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r>
      <w:tr w14:paraId="3668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8" w:type="dxa"/>
            <w:vAlign w:val="center"/>
          </w:tcPr>
          <w:p w14:paraId="2ADB965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eastAsia" w:ascii="Times New Roman" w:hAnsi="Times New Roman" w:eastAsia="仿宋_GB2312" w:cs="Times New Roman"/>
                <w:color w:val="auto"/>
                <w:sz w:val="24"/>
                <w:szCs w:val="24"/>
                <w:highlight w:val="none"/>
                <w:vertAlign w:val="baseline"/>
                <w:lang w:val="en-US" w:eastAsia="zh-CN"/>
              </w:rPr>
            </w:pPr>
            <w:r>
              <w:rPr>
                <w:rFonts w:hint="eastAsia" w:ascii="Times New Roman" w:hAnsi="Times New Roman" w:eastAsia="仿宋_GB2312" w:cs="Times New Roman"/>
                <w:color w:val="auto"/>
                <w:sz w:val="24"/>
                <w:szCs w:val="24"/>
                <w:highlight w:val="none"/>
                <w:vertAlign w:val="baseline"/>
                <w:lang w:val="en-US" w:eastAsia="zh-CN"/>
              </w:rPr>
              <w:t>手持打印机</w:t>
            </w:r>
          </w:p>
        </w:tc>
        <w:tc>
          <w:tcPr>
            <w:tcW w:w="2325" w:type="dxa"/>
            <w:vAlign w:val="center"/>
          </w:tcPr>
          <w:p w14:paraId="4D0CC02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2194" w:type="dxa"/>
            <w:vAlign w:val="center"/>
          </w:tcPr>
          <w:p w14:paraId="37A1929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866" w:type="dxa"/>
            <w:shd w:val="clear"/>
            <w:vAlign w:val="center"/>
          </w:tcPr>
          <w:p w14:paraId="3A83637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kern w:val="2"/>
                <w:sz w:val="24"/>
                <w:szCs w:val="24"/>
                <w:highlight w:val="none"/>
                <w:vertAlign w:val="baseline"/>
                <w:lang w:val="en-US" w:eastAsia="zh-CN" w:bidi="ar-SA"/>
              </w:rPr>
            </w:pPr>
            <w:r>
              <w:rPr>
                <w:rFonts w:hint="eastAsia" w:ascii="Times New Roman" w:hAnsi="Times New Roman" w:eastAsia="仿宋_GB2312" w:cs="Times New Roman"/>
                <w:color w:val="auto"/>
                <w:sz w:val="24"/>
                <w:szCs w:val="24"/>
                <w:highlight w:val="none"/>
                <w:vertAlign w:val="baseline"/>
                <w:lang w:val="en-US" w:eastAsia="zh-CN"/>
              </w:rPr>
              <w:t>12台</w:t>
            </w:r>
          </w:p>
        </w:tc>
        <w:tc>
          <w:tcPr>
            <w:tcW w:w="1830" w:type="dxa"/>
            <w:vAlign w:val="center"/>
          </w:tcPr>
          <w:p w14:paraId="04A87F9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1759" w:type="dxa"/>
            <w:vAlign w:val="center"/>
          </w:tcPr>
          <w:p w14:paraId="458E5C5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r>
      <w:tr w14:paraId="1972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8" w:type="dxa"/>
            <w:vAlign w:val="center"/>
          </w:tcPr>
          <w:p w14:paraId="65C1A60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r>
              <w:rPr>
                <w:rFonts w:hint="eastAsia" w:ascii="Times New Roman" w:hAnsi="Times New Roman" w:eastAsia="仿宋_GB2312" w:cs="Times New Roman"/>
                <w:color w:val="auto"/>
                <w:sz w:val="24"/>
                <w:szCs w:val="24"/>
                <w:highlight w:val="none"/>
                <w:vertAlign w:val="baseline"/>
                <w:lang w:val="en-US" w:eastAsia="zh-CN"/>
              </w:rPr>
              <w:t>手提箱</w:t>
            </w:r>
          </w:p>
        </w:tc>
        <w:tc>
          <w:tcPr>
            <w:tcW w:w="2325" w:type="dxa"/>
            <w:vAlign w:val="center"/>
          </w:tcPr>
          <w:p w14:paraId="1DA2701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eastAsia" w:ascii="Times New Roman" w:hAnsi="Times New Roman" w:eastAsia="仿宋_GB2312" w:cs="Times New Roman"/>
                <w:b w:val="0"/>
                <w:bCs w:val="0"/>
                <w:color w:val="auto"/>
                <w:sz w:val="24"/>
                <w:szCs w:val="24"/>
                <w:highlight w:val="none"/>
                <w:u w:val="none"/>
                <w:vertAlign w:val="baseline"/>
                <w:lang w:val="en-US" w:eastAsia="zh-CN"/>
              </w:rPr>
            </w:pPr>
          </w:p>
        </w:tc>
        <w:tc>
          <w:tcPr>
            <w:tcW w:w="2194" w:type="dxa"/>
            <w:vAlign w:val="center"/>
          </w:tcPr>
          <w:p w14:paraId="4BC04D1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both"/>
              <w:textAlignment w:val="auto"/>
              <w:rPr>
                <w:rFonts w:hint="eastAsia" w:ascii="Times New Roman" w:hAnsi="Times New Roman" w:eastAsia="仿宋_GB2312" w:cs="Times New Roman"/>
                <w:b w:val="0"/>
                <w:bCs w:val="0"/>
                <w:color w:val="auto"/>
                <w:sz w:val="24"/>
                <w:szCs w:val="24"/>
                <w:highlight w:val="none"/>
                <w:u w:val="none"/>
                <w:vertAlign w:val="baseline"/>
                <w:lang w:val="en-US" w:eastAsia="zh-CN"/>
              </w:rPr>
            </w:pPr>
          </w:p>
        </w:tc>
        <w:tc>
          <w:tcPr>
            <w:tcW w:w="866" w:type="dxa"/>
            <w:shd w:val="clear"/>
            <w:vAlign w:val="center"/>
          </w:tcPr>
          <w:p w14:paraId="09B9535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r>
              <w:rPr>
                <w:rFonts w:hint="eastAsia" w:ascii="Times New Roman" w:hAnsi="Times New Roman" w:eastAsia="仿宋_GB2312" w:cs="Times New Roman"/>
                <w:color w:val="auto"/>
                <w:sz w:val="24"/>
                <w:szCs w:val="24"/>
                <w:highlight w:val="none"/>
                <w:vertAlign w:val="baseline"/>
                <w:lang w:val="en-US" w:eastAsia="zh-CN"/>
              </w:rPr>
              <w:t>12个</w:t>
            </w:r>
          </w:p>
        </w:tc>
        <w:tc>
          <w:tcPr>
            <w:tcW w:w="1830" w:type="dxa"/>
            <w:vAlign w:val="center"/>
          </w:tcPr>
          <w:p w14:paraId="5FBE60A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c>
          <w:tcPr>
            <w:tcW w:w="1759" w:type="dxa"/>
            <w:vAlign w:val="center"/>
          </w:tcPr>
          <w:p w14:paraId="57FD925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60" w:lineRule="exact"/>
              <w:ind w:left="0" w:leftChars="0" w:right="0" w:rightChars="0"/>
              <w:jc w:val="center"/>
              <w:textAlignment w:val="auto"/>
              <w:rPr>
                <w:rFonts w:hint="default" w:ascii="Times New Roman" w:hAnsi="Times New Roman" w:eastAsia="仿宋_GB2312" w:cs="Times New Roman"/>
                <w:color w:val="auto"/>
                <w:sz w:val="24"/>
                <w:szCs w:val="24"/>
                <w:highlight w:val="none"/>
                <w:vertAlign w:val="baseline"/>
                <w:lang w:val="en-US" w:eastAsia="zh-CN"/>
              </w:rPr>
            </w:pPr>
          </w:p>
        </w:tc>
      </w:tr>
    </w:tbl>
    <w:p w14:paraId="14160512">
      <w:pPr>
        <w:pStyle w:val="6"/>
        <w:ind w:firstLine="480"/>
        <w:rPr>
          <w:rFonts w:hint="eastAsia" w:ascii="宋体" w:hAnsi="宋体"/>
          <w:sz w:val="24"/>
          <w:u w:val="single"/>
          <w:lang w:val="en-US" w:eastAsia="zh-CN"/>
        </w:rPr>
      </w:pPr>
    </w:p>
    <w:tbl>
      <w:tblPr>
        <w:tblStyle w:val="23"/>
        <w:tblW w:w="10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8"/>
        <w:gridCol w:w="7575"/>
      </w:tblGrid>
      <w:tr w14:paraId="21D2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2648" w:type="dxa"/>
            <w:shd w:val="clear" w:color="auto" w:fill="auto"/>
            <w:vAlign w:val="center"/>
          </w:tcPr>
          <w:p w14:paraId="01B7DA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outlineLvl w:val="0"/>
              <w:rPr>
                <w:rFonts w:hint="eastAsia" w:ascii="Times New Roman" w:hAnsi="Times New Roman" w:eastAsia="仿宋_GB2312" w:cs="Times New Roman"/>
                <w:kern w:val="2"/>
                <w:sz w:val="24"/>
                <w:szCs w:val="24"/>
                <w:highlight w:val="none"/>
                <w:lang w:val="en-US" w:eastAsia="zh-CN" w:bidi="ar-SA"/>
              </w:rPr>
            </w:pPr>
            <w:r>
              <w:rPr>
                <w:rFonts w:hint="eastAsia" w:ascii="Times New Roman" w:hAnsi="Times New Roman" w:eastAsia="仿宋_GB2312" w:cs="Times New Roman"/>
                <w:color w:val="000000"/>
                <w:sz w:val="24"/>
                <w:szCs w:val="24"/>
                <w:highlight w:val="none"/>
                <w:shd w:val="clear" w:color="auto" w:fill="FFFFFF"/>
                <w:lang w:val="en-US" w:eastAsia="zh-CN"/>
              </w:rPr>
              <w:t>项目</w:t>
            </w:r>
            <w:r>
              <w:rPr>
                <w:rFonts w:hint="default" w:ascii="Times New Roman" w:hAnsi="Times New Roman" w:eastAsia="仿宋_GB2312" w:cs="Times New Roman"/>
                <w:color w:val="000000"/>
                <w:sz w:val="24"/>
                <w:szCs w:val="24"/>
                <w:highlight w:val="none"/>
                <w:shd w:val="clear" w:color="auto" w:fill="FFFFFF"/>
              </w:rPr>
              <w:t>总报</w:t>
            </w:r>
            <w:r>
              <w:rPr>
                <w:rFonts w:hint="default" w:ascii="Times New Roman" w:hAnsi="Times New Roman" w:eastAsia="仿宋_GB2312" w:cs="Times New Roman"/>
                <w:b w:val="0"/>
                <w:bCs w:val="0"/>
                <w:color w:val="000000"/>
                <w:sz w:val="24"/>
                <w:szCs w:val="24"/>
                <w:highlight w:val="none"/>
                <w:shd w:val="clear" w:color="auto" w:fill="FFFFFF"/>
              </w:rPr>
              <w:t>价</w:t>
            </w:r>
            <w:r>
              <w:rPr>
                <w:rFonts w:hint="eastAsia" w:ascii="Times New Roman" w:hAnsi="Times New Roman" w:eastAsia="仿宋_GB2312" w:cs="Times New Roman"/>
                <w:b w:val="0"/>
                <w:bCs w:val="0"/>
                <w:color w:val="000000"/>
                <w:sz w:val="24"/>
                <w:szCs w:val="24"/>
                <w:highlight w:val="none"/>
                <w:shd w:val="clear" w:color="auto" w:fill="FFFFFF"/>
                <w:lang w:eastAsia="zh-CN"/>
              </w:rPr>
              <w:t>（</w:t>
            </w:r>
            <w:r>
              <w:rPr>
                <w:rFonts w:hint="eastAsia" w:ascii="Times New Roman" w:hAnsi="Times New Roman" w:eastAsia="仿宋_GB2312" w:cs="Times New Roman"/>
                <w:b w:val="0"/>
                <w:bCs w:val="0"/>
                <w:color w:val="000000"/>
                <w:sz w:val="24"/>
                <w:szCs w:val="24"/>
                <w:highlight w:val="none"/>
                <w:shd w:val="clear" w:color="auto" w:fill="FFFFFF"/>
                <w:lang w:val="en-US" w:eastAsia="zh-CN"/>
              </w:rPr>
              <w:t>含税</w:t>
            </w:r>
            <w:r>
              <w:rPr>
                <w:rFonts w:hint="eastAsia" w:ascii="Times New Roman" w:hAnsi="Times New Roman" w:eastAsia="仿宋_GB2312" w:cs="Times New Roman"/>
                <w:b w:val="0"/>
                <w:bCs w:val="0"/>
                <w:color w:val="000000"/>
                <w:sz w:val="24"/>
                <w:szCs w:val="24"/>
                <w:highlight w:val="none"/>
                <w:shd w:val="clear" w:color="auto" w:fill="FFFFFF"/>
                <w:lang w:eastAsia="zh-CN"/>
              </w:rPr>
              <w:t>）</w:t>
            </w:r>
          </w:p>
        </w:tc>
        <w:tc>
          <w:tcPr>
            <w:tcW w:w="7575" w:type="dxa"/>
            <w:shd w:val="clear" w:color="auto" w:fill="auto"/>
            <w:vAlign w:val="center"/>
          </w:tcPr>
          <w:p w14:paraId="6FEEF5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outlineLvl w:val="0"/>
              <w:rPr>
                <w:rFonts w:hint="default" w:ascii="Times New Roman" w:hAnsi="Times New Roman" w:eastAsia="仿宋_GB2312" w:cs="Times New Roman"/>
                <w:kern w:val="2"/>
                <w:sz w:val="30"/>
                <w:szCs w:val="30"/>
                <w:highlight w:val="none"/>
                <w:lang w:val="en-US" w:eastAsia="zh-CN" w:bidi="ar-SA"/>
              </w:rPr>
            </w:pPr>
            <w:r>
              <w:rPr>
                <w:rFonts w:hint="eastAsia" w:ascii="Times New Roman" w:hAnsi="Times New Roman" w:eastAsia="仿宋_GB2312" w:cs="Times New Roman"/>
                <w:color w:val="auto"/>
                <w:sz w:val="24"/>
                <w:szCs w:val="24"/>
                <w:highlight w:val="none"/>
                <w:vertAlign w:val="baseline"/>
                <w:lang w:val="en-US" w:eastAsia="zh-CN"/>
              </w:rPr>
              <w:t xml:space="preserve">小写：      </w:t>
            </w:r>
            <w:r>
              <w:rPr>
                <w:rFonts w:hint="default" w:ascii="Times New Roman" w:hAnsi="Times New Roman" w:eastAsia="仿宋_GB2312" w:cs="Times New Roman"/>
                <w:color w:val="auto"/>
                <w:sz w:val="24"/>
                <w:szCs w:val="24"/>
                <w:highlight w:val="none"/>
                <w:vertAlign w:val="baseline"/>
                <w:lang w:val="en-US" w:eastAsia="zh-CN"/>
              </w:rPr>
              <w:t xml:space="preserve">元（大写：     </w:t>
            </w:r>
            <w:r>
              <w:rPr>
                <w:rFonts w:hint="eastAsia" w:ascii="Times New Roman" w:hAnsi="Times New Roman" w:eastAsia="仿宋_GB2312" w:cs="Times New Roman"/>
                <w:color w:val="auto"/>
                <w:sz w:val="24"/>
                <w:szCs w:val="24"/>
                <w:highlight w:val="none"/>
                <w:vertAlign w:val="baseline"/>
                <w:lang w:val="en-US" w:eastAsia="zh-CN"/>
              </w:rPr>
              <w:t xml:space="preserve">           </w:t>
            </w:r>
            <w:r>
              <w:rPr>
                <w:rFonts w:hint="default" w:ascii="Times New Roman" w:hAnsi="Times New Roman" w:eastAsia="仿宋_GB2312" w:cs="Times New Roman"/>
                <w:color w:val="auto"/>
                <w:sz w:val="24"/>
                <w:szCs w:val="24"/>
                <w:highlight w:val="none"/>
                <w:vertAlign w:val="baseline"/>
                <w:lang w:val="en-US" w:eastAsia="zh-CN"/>
              </w:rPr>
              <w:t xml:space="preserve"> ）</w:t>
            </w:r>
          </w:p>
        </w:tc>
      </w:tr>
    </w:tbl>
    <w:p w14:paraId="29316861">
      <w:pPr>
        <w:pageBreakBefore w:val="0"/>
        <w:widowControl w:val="0"/>
        <w:kinsoku/>
        <w:wordWrap/>
        <w:overflowPunct/>
        <w:topLinePunct w:val="0"/>
        <w:bidi w:val="0"/>
        <w:spacing w:line="360" w:lineRule="auto"/>
        <w:ind w:firstLine="420" w:firstLineChars="200"/>
        <w:contextualSpacing/>
        <w:jc w:val="both"/>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注：1.供应商必须详细报出各个分项报价，否则按无效处理。</w:t>
      </w:r>
    </w:p>
    <w:p w14:paraId="0D5921FC">
      <w:pPr>
        <w:pageBreakBefore w:val="0"/>
        <w:widowControl w:val="0"/>
        <w:kinsoku/>
        <w:wordWrap/>
        <w:overflowPunct/>
        <w:topLinePunct w:val="0"/>
        <w:bidi w:val="0"/>
        <w:spacing w:line="360" w:lineRule="auto"/>
        <w:ind w:firstLine="420" w:firstLineChars="200"/>
        <w:contextualSpacing/>
        <w:jc w:val="both"/>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    2.各分项报价合计应当与“比选申请函”报价总额相等。</w:t>
      </w:r>
    </w:p>
    <w:p w14:paraId="21EABC04">
      <w:pPr>
        <w:pageBreakBefore w:val="0"/>
        <w:widowControl w:val="0"/>
        <w:kinsoku/>
        <w:wordWrap/>
        <w:overflowPunct/>
        <w:topLinePunct w:val="0"/>
        <w:bidi w:val="0"/>
        <w:spacing w:line="360" w:lineRule="auto"/>
        <w:ind w:firstLine="440" w:firstLineChars="200"/>
        <w:contextualSpacing/>
        <w:jc w:val="both"/>
        <w:rPr>
          <w:rFonts w:hint="eastAsia" w:ascii="宋体" w:hAnsi="宋体" w:eastAsia="宋体" w:cs="Times New Roman"/>
          <w:sz w:val="22"/>
          <w:szCs w:val="22"/>
          <w:lang w:val="en-US" w:eastAsia="zh-CN"/>
        </w:rPr>
      </w:pPr>
    </w:p>
    <w:p w14:paraId="4AF72BA4">
      <w:pPr>
        <w:pageBreakBefore w:val="0"/>
        <w:widowControl w:val="0"/>
        <w:kinsoku/>
        <w:wordWrap/>
        <w:overflowPunct/>
        <w:topLinePunct w:val="0"/>
        <w:bidi w:val="0"/>
        <w:spacing w:line="360" w:lineRule="auto"/>
        <w:ind w:firstLine="480" w:firstLineChars="200"/>
        <w:contextualSpacing/>
        <w:jc w:val="both"/>
        <w:rPr>
          <w:rFonts w:hint="eastAsia" w:ascii="宋体" w:hAnsi="宋体" w:eastAsia="宋体" w:cs="Times New Roman"/>
          <w:sz w:val="24"/>
          <w:szCs w:val="24"/>
          <w:lang w:val="en-US" w:eastAsia="zh-CN"/>
        </w:rPr>
      </w:pPr>
    </w:p>
    <w:p w14:paraId="52DD9E40">
      <w:pPr>
        <w:pageBreakBefore w:val="0"/>
        <w:widowControl w:val="0"/>
        <w:kinsoku/>
        <w:wordWrap/>
        <w:overflowPunct/>
        <w:topLinePunct w:val="0"/>
        <w:bidi w:val="0"/>
        <w:spacing w:line="360" w:lineRule="auto"/>
        <w:ind w:firstLine="480" w:firstLineChars="200"/>
        <w:contextualSpacing/>
        <w:jc w:val="both"/>
        <w:rPr>
          <w:rFonts w:hint="eastAsia" w:ascii="宋体" w:hAnsi="宋体" w:eastAsia="宋体" w:cs="Times New Roman"/>
          <w:sz w:val="24"/>
          <w:szCs w:val="24"/>
          <w:lang w:val="en-US" w:eastAsia="zh-CN"/>
        </w:rPr>
      </w:pPr>
    </w:p>
    <w:p w14:paraId="696233E9">
      <w:pPr>
        <w:pageBreakBefore w:val="0"/>
        <w:widowControl w:val="0"/>
        <w:kinsoku/>
        <w:wordWrap/>
        <w:overflowPunct/>
        <w:topLinePunct w:val="0"/>
        <w:bidi w:val="0"/>
        <w:spacing w:line="360" w:lineRule="auto"/>
        <w:ind w:firstLine="480" w:firstLineChars="200"/>
        <w:contextualSpacing/>
        <w:jc w:val="both"/>
        <w:rPr>
          <w:rFonts w:hint="eastAsia" w:ascii="宋体" w:hAnsi="宋体" w:eastAsia="宋体" w:cs="Times New Roman"/>
          <w:sz w:val="24"/>
          <w:szCs w:val="24"/>
          <w:lang w:val="en-US" w:eastAsia="zh-CN"/>
        </w:rPr>
      </w:pPr>
    </w:p>
    <w:p w14:paraId="6BA8DD3C">
      <w:pPr>
        <w:pageBreakBefore w:val="0"/>
        <w:widowControl w:val="0"/>
        <w:kinsoku/>
        <w:wordWrap/>
        <w:overflowPunct/>
        <w:topLinePunct w:val="0"/>
        <w:bidi w:val="0"/>
        <w:spacing w:line="360" w:lineRule="auto"/>
        <w:ind w:firstLine="480" w:firstLineChars="200"/>
        <w:contextualSpacing/>
        <w:jc w:val="both"/>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比选申请人名称（公章）：</w:t>
      </w:r>
    </w:p>
    <w:p w14:paraId="15391B19">
      <w:pPr>
        <w:pageBreakBefore w:val="0"/>
        <w:widowControl w:val="0"/>
        <w:kinsoku/>
        <w:wordWrap/>
        <w:overflowPunct/>
        <w:topLinePunct w:val="0"/>
        <w:bidi w:val="0"/>
        <w:spacing w:line="360" w:lineRule="auto"/>
        <w:ind w:firstLine="480" w:firstLineChars="200"/>
        <w:contextualSpacing/>
        <w:jc w:val="both"/>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法定代表人或授权代表（签名）：</w:t>
      </w:r>
    </w:p>
    <w:p w14:paraId="76D17B43">
      <w:pPr>
        <w:pageBreakBefore w:val="0"/>
        <w:widowControl w:val="0"/>
        <w:kinsoku/>
        <w:wordWrap/>
        <w:overflowPunct/>
        <w:topLinePunct w:val="0"/>
        <w:bidi w:val="0"/>
        <w:spacing w:line="360" w:lineRule="auto"/>
        <w:ind w:firstLine="480" w:firstLineChars="200"/>
        <w:contextualSpacing/>
        <w:jc w:val="both"/>
        <w:rPr>
          <w:rFonts w:hint="eastAsia" w:ascii="宋体" w:hAnsi="宋体" w:eastAsia="宋体" w:cs="Times New Roman"/>
          <w:sz w:val="24"/>
          <w:szCs w:val="24"/>
          <w:lang w:val="en-US" w:eastAsia="zh-CN"/>
        </w:rPr>
        <w:sectPr>
          <w:pgSz w:w="11907" w:h="16840"/>
          <w:pgMar w:top="907" w:right="927" w:bottom="907" w:left="1418" w:header="480" w:footer="907" w:gutter="0"/>
          <w:pgNumType w:fmt="decimal" w:start="1"/>
          <w:cols w:space="720" w:num="1"/>
          <w:docGrid w:type="lines" w:linePitch="312" w:charSpace="0"/>
        </w:sectPr>
      </w:pPr>
      <w:r>
        <w:rPr>
          <w:rFonts w:hint="eastAsia" w:ascii="宋体" w:hAnsi="宋体" w:eastAsia="宋体" w:cs="Times New Roman"/>
          <w:sz w:val="24"/>
          <w:szCs w:val="24"/>
          <w:lang w:val="en-US" w:eastAsia="zh-CN"/>
        </w:rPr>
        <w:t>日  期：</w:t>
      </w:r>
    </w:p>
    <w:p w14:paraId="48383464">
      <w:pPr>
        <w:keepNext w:val="0"/>
        <w:keepLines w:val="0"/>
        <w:pageBreakBefore w:val="0"/>
        <w:widowControl w:val="0"/>
        <w:suppressLineNumbers w:val="0"/>
        <w:kinsoku/>
        <w:wordWrap/>
        <w:overflowPunct/>
        <w:topLinePunct w:val="0"/>
        <w:autoSpaceDE w:val="0"/>
        <w:autoSpaceDN/>
        <w:bidi w:val="0"/>
        <w:spacing w:before="0" w:beforeAutospacing="0" w:after="0" w:afterAutospacing="0" w:line="360" w:lineRule="auto"/>
        <w:ind w:right="0"/>
        <w:jc w:val="both"/>
        <w:rPr>
          <w:rFonts w:hint="default"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附件</w:t>
      </w:r>
      <w:r>
        <w:rPr>
          <w:rFonts w:hint="eastAsia" w:ascii="宋体" w:hAnsi="宋体" w:cs="Times New Roman"/>
          <w:b/>
          <w:bCs/>
          <w:kern w:val="2"/>
          <w:sz w:val="24"/>
          <w:szCs w:val="24"/>
          <w:lang w:val="en-US" w:eastAsia="zh-CN" w:bidi="ar-SA"/>
        </w:rPr>
        <w:t>3</w:t>
      </w:r>
    </w:p>
    <w:p w14:paraId="26579F85">
      <w:pPr>
        <w:pageBreakBefore w:val="0"/>
        <w:widowControl w:val="0"/>
        <w:kinsoku/>
        <w:wordWrap/>
        <w:overflowPunct/>
        <w:topLinePunct w:val="0"/>
        <w:bidi w:val="0"/>
        <w:spacing w:line="360" w:lineRule="auto"/>
        <w:jc w:val="center"/>
        <w:rPr>
          <w:rFonts w:hint="eastAsia" w:ascii="宋体" w:hAnsi="宋体" w:eastAsia="宋体"/>
          <w:sz w:val="24"/>
          <w:szCs w:val="24"/>
        </w:rPr>
      </w:pPr>
      <w:r>
        <w:rPr>
          <w:rFonts w:hint="eastAsia" w:ascii="宋体" w:hAnsi="宋体" w:eastAsia="宋体" w:cs="Times New Roman"/>
          <w:b/>
          <w:bCs/>
          <w:kern w:val="2"/>
          <w:sz w:val="24"/>
          <w:szCs w:val="24"/>
          <w:lang w:val="en-US" w:eastAsia="zh-CN" w:bidi="ar-SA"/>
        </w:rPr>
        <w:t>法定代表人身份证明书</w:t>
      </w:r>
      <w:bookmarkEnd w:id="300"/>
      <w:bookmarkEnd w:id="301"/>
    </w:p>
    <w:p w14:paraId="72062FC4">
      <w:pPr>
        <w:pageBreakBefore w:val="0"/>
        <w:widowControl w:val="0"/>
        <w:tabs>
          <w:tab w:val="left" w:pos="6300"/>
        </w:tabs>
        <w:kinsoku/>
        <w:wordWrap/>
        <w:overflowPunct/>
        <w:topLinePunct w:val="0"/>
        <w:bidi w:val="0"/>
        <w:spacing w:line="360" w:lineRule="auto"/>
        <w:ind w:firstLine="480" w:firstLineChars="200"/>
        <w:rPr>
          <w:rFonts w:hint="eastAsia" w:ascii="宋体" w:hAnsi="宋体"/>
          <w:sz w:val="24"/>
          <w:u w:val="single"/>
          <w:lang w:val="zh-CN"/>
        </w:rPr>
      </w:pPr>
    </w:p>
    <w:p w14:paraId="69B47FAA">
      <w:pPr>
        <w:pageBreakBefore w:val="0"/>
        <w:widowControl w:val="0"/>
        <w:tabs>
          <w:tab w:val="left" w:pos="6300"/>
        </w:tabs>
        <w:kinsoku/>
        <w:wordWrap/>
        <w:overflowPunct/>
        <w:topLinePunct w:val="0"/>
        <w:bidi w:val="0"/>
        <w:spacing w:line="360" w:lineRule="auto"/>
        <w:ind w:firstLine="480" w:firstLineChars="200"/>
        <w:rPr>
          <w:rFonts w:ascii="宋体" w:hAnsi="宋体"/>
          <w:sz w:val="24"/>
          <w:lang w:val="zh-CN"/>
        </w:rPr>
      </w:pPr>
      <w:r>
        <w:rPr>
          <w:rFonts w:hint="eastAsia" w:ascii="宋体" w:hAnsi="宋体"/>
          <w:sz w:val="24"/>
          <w:u w:val="single"/>
          <w:lang w:val="zh-CN"/>
        </w:rPr>
        <w:t>（法定代表人姓名）</w:t>
      </w:r>
      <w:r>
        <w:rPr>
          <w:rFonts w:hint="eastAsia" w:ascii="宋体" w:hAnsi="宋体"/>
          <w:sz w:val="24"/>
          <w:lang w:val="zh-CN"/>
        </w:rPr>
        <w:t>在</w:t>
      </w:r>
      <w:r>
        <w:rPr>
          <w:rFonts w:ascii="宋体" w:hAnsi="宋体"/>
          <w:sz w:val="24"/>
          <w:u w:val="single"/>
          <w:lang w:val="zh-CN"/>
        </w:rPr>
        <w:t xml:space="preserve">    </w:t>
      </w:r>
      <w:r>
        <w:rPr>
          <w:rFonts w:hint="eastAsia" w:ascii="宋体" w:hAnsi="宋体"/>
          <w:sz w:val="24"/>
          <w:u w:val="single"/>
          <w:lang w:val="zh-CN"/>
        </w:rPr>
        <w:t>（</w:t>
      </w:r>
      <w:r>
        <w:rPr>
          <w:rFonts w:hint="eastAsia" w:ascii="宋体" w:hAnsi="宋体"/>
          <w:sz w:val="24"/>
          <w:u w:val="single"/>
        </w:rPr>
        <w:t>比选申请人</w:t>
      </w:r>
      <w:r>
        <w:rPr>
          <w:rFonts w:hint="eastAsia" w:ascii="宋体" w:hAnsi="宋体"/>
          <w:sz w:val="24"/>
          <w:u w:val="single"/>
          <w:lang w:val="zh-CN"/>
        </w:rPr>
        <w:t>名称）</w:t>
      </w:r>
      <w:r>
        <w:rPr>
          <w:rFonts w:hint="eastAsia" w:ascii="宋体" w:hAnsi="宋体"/>
          <w:sz w:val="24"/>
          <w:u w:val="single"/>
          <w:lang w:val="en-US" w:eastAsia="zh-CN"/>
        </w:rPr>
        <w:t xml:space="preserve">    </w:t>
      </w:r>
      <w:r>
        <w:rPr>
          <w:rFonts w:ascii="宋体" w:hAnsi="宋体"/>
          <w:sz w:val="24"/>
          <w:u w:val="single"/>
          <w:lang w:val="zh-CN"/>
        </w:rPr>
        <w:t xml:space="preserve">  </w:t>
      </w:r>
      <w:r>
        <w:rPr>
          <w:rFonts w:hint="eastAsia" w:ascii="宋体" w:hAnsi="宋体"/>
          <w:sz w:val="24"/>
          <w:lang w:val="zh-CN"/>
        </w:rPr>
        <w:t>处</w:t>
      </w:r>
      <w:r>
        <w:rPr>
          <w:rFonts w:hint="eastAsia" w:ascii="宋体" w:hAnsi="宋体"/>
          <w:sz w:val="24"/>
          <w:lang w:val="en-US" w:eastAsia="zh-CN"/>
        </w:rPr>
        <w:t xml:space="preserve"> </w:t>
      </w:r>
      <w:r>
        <w:rPr>
          <w:rFonts w:hint="eastAsia" w:ascii="宋体" w:hAnsi="宋体"/>
          <w:sz w:val="24"/>
          <w:lang w:val="zh-CN"/>
        </w:rPr>
        <w:t>任</w:t>
      </w:r>
      <w:r>
        <w:rPr>
          <w:rFonts w:ascii="宋体" w:hAnsi="宋体"/>
          <w:sz w:val="24"/>
          <w:u w:val="single"/>
          <w:lang w:val="zh-CN"/>
        </w:rPr>
        <w:t xml:space="preserve">  </w:t>
      </w:r>
      <w:r>
        <w:rPr>
          <w:rFonts w:hint="eastAsia" w:ascii="宋体" w:hAnsi="宋体"/>
          <w:sz w:val="24"/>
          <w:u w:val="single"/>
          <w:lang w:val="zh-CN"/>
        </w:rPr>
        <w:t>（职务名称）</w:t>
      </w:r>
      <w:r>
        <w:rPr>
          <w:rFonts w:hint="eastAsia" w:ascii="宋体" w:hAnsi="宋体"/>
          <w:sz w:val="24"/>
          <w:u w:val="single"/>
          <w:lang w:val="en-US" w:eastAsia="zh-CN"/>
        </w:rPr>
        <w:t xml:space="preserve"> </w:t>
      </w:r>
      <w:r>
        <w:rPr>
          <w:rFonts w:ascii="宋体" w:hAnsi="宋体"/>
          <w:sz w:val="24"/>
          <w:u w:val="single"/>
          <w:lang w:val="zh-CN"/>
        </w:rPr>
        <w:t xml:space="preserve">  </w:t>
      </w:r>
      <w:r>
        <w:rPr>
          <w:rFonts w:hint="eastAsia" w:ascii="宋体" w:hAnsi="宋体"/>
          <w:sz w:val="24"/>
          <w:lang w:val="zh-CN"/>
        </w:rPr>
        <w:t>职务，是</w:t>
      </w:r>
      <w:r>
        <w:rPr>
          <w:rFonts w:ascii="宋体" w:hAnsi="宋体"/>
          <w:sz w:val="24"/>
          <w:u w:val="single"/>
          <w:lang w:val="zh-CN"/>
        </w:rPr>
        <w:t xml:space="preserve">    </w:t>
      </w:r>
      <w:r>
        <w:rPr>
          <w:rFonts w:hint="eastAsia" w:ascii="宋体" w:hAnsi="宋体"/>
          <w:sz w:val="24"/>
          <w:u w:val="single"/>
          <w:lang w:val="zh-CN"/>
        </w:rPr>
        <w:t>（</w:t>
      </w:r>
      <w:r>
        <w:rPr>
          <w:rFonts w:hint="eastAsia" w:ascii="宋体" w:hAnsi="宋体"/>
          <w:sz w:val="24"/>
          <w:u w:val="single"/>
        </w:rPr>
        <w:t>比选申请人</w:t>
      </w:r>
      <w:r>
        <w:rPr>
          <w:rFonts w:hint="eastAsia" w:ascii="宋体" w:hAnsi="宋体"/>
          <w:sz w:val="24"/>
          <w:u w:val="single"/>
          <w:lang w:val="zh-CN"/>
        </w:rPr>
        <w:t>名称）</w:t>
      </w:r>
      <w:r>
        <w:rPr>
          <w:rFonts w:hint="eastAsia" w:ascii="宋体" w:hAnsi="宋体"/>
          <w:sz w:val="24"/>
          <w:u w:val="single"/>
          <w:lang w:val="en-US" w:eastAsia="zh-CN"/>
        </w:rPr>
        <w:t xml:space="preserve">    </w:t>
      </w:r>
      <w:r>
        <w:rPr>
          <w:rFonts w:ascii="宋体" w:hAnsi="宋体"/>
          <w:sz w:val="24"/>
          <w:u w:val="single"/>
          <w:lang w:val="zh-CN"/>
        </w:rPr>
        <w:t xml:space="preserve">  </w:t>
      </w:r>
      <w:r>
        <w:rPr>
          <w:rFonts w:hint="eastAsia" w:ascii="宋体" w:hAnsi="宋体"/>
          <w:sz w:val="24"/>
          <w:lang w:val="zh-CN"/>
        </w:rPr>
        <w:t>的法定代表人。</w:t>
      </w:r>
    </w:p>
    <w:p w14:paraId="67FBD73B">
      <w:pPr>
        <w:pageBreakBefore w:val="0"/>
        <w:widowControl w:val="0"/>
        <w:tabs>
          <w:tab w:val="left" w:pos="6300"/>
        </w:tabs>
        <w:kinsoku/>
        <w:wordWrap/>
        <w:overflowPunct/>
        <w:topLinePunct w:val="0"/>
        <w:bidi w:val="0"/>
        <w:spacing w:line="360" w:lineRule="auto"/>
        <w:ind w:firstLine="480" w:firstLineChars="200"/>
        <w:rPr>
          <w:rFonts w:hint="eastAsia" w:ascii="宋体" w:hAnsi="宋体"/>
          <w:sz w:val="24"/>
          <w:lang w:val="zh-CN"/>
        </w:rPr>
      </w:pPr>
    </w:p>
    <w:p w14:paraId="682BA4BF">
      <w:pPr>
        <w:pageBreakBefore w:val="0"/>
        <w:widowControl w:val="0"/>
        <w:tabs>
          <w:tab w:val="left" w:pos="6300"/>
        </w:tabs>
        <w:kinsoku/>
        <w:wordWrap/>
        <w:overflowPunct/>
        <w:topLinePunct w:val="0"/>
        <w:bidi w:val="0"/>
        <w:spacing w:line="360" w:lineRule="auto"/>
        <w:ind w:firstLine="480" w:firstLineChars="200"/>
        <w:rPr>
          <w:rFonts w:ascii="宋体" w:hAnsi="宋体"/>
          <w:sz w:val="24"/>
          <w:lang w:val="zh-CN"/>
        </w:rPr>
      </w:pPr>
      <w:r>
        <w:rPr>
          <w:rFonts w:hint="eastAsia" w:ascii="宋体" w:hAnsi="宋体"/>
          <w:sz w:val="24"/>
          <w:lang w:val="zh-CN"/>
        </w:rPr>
        <w:t>特此证明。</w:t>
      </w:r>
    </w:p>
    <w:p w14:paraId="424E4ED9">
      <w:pPr>
        <w:pageBreakBefore w:val="0"/>
        <w:widowControl w:val="0"/>
        <w:tabs>
          <w:tab w:val="left" w:pos="6300"/>
        </w:tabs>
        <w:kinsoku/>
        <w:wordWrap/>
        <w:overflowPunct/>
        <w:topLinePunct w:val="0"/>
        <w:bidi w:val="0"/>
        <w:spacing w:line="360" w:lineRule="auto"/>
        <w:ind w:firstLine="480" w:firstLineChars="200"/>
        <w:rPr>
          <w:rFonts w:ascii="宋体" w:hAnsi="宋体"/>
          <w:sz w:val="24"/>
          <w:lang w:val="zh-CN"/>
        </w:rPr>
      </w:pPr>
    </w:p>
    <w:p w14:paraId="49A6E906">
      <w:pPr>
        <w:pageBreakBefore w:val="0"/>
        <w:widowControl w:val="0"/>
        <w:kinsoku/>
        <w:wordWrap/>
        <w:overflowPunct/>
        <w:topLinePunct w:val="0"/>
        <w:bidi w:val="0"/>
        <w:spacing w:line="360" w:lineRule="auto"/>
        <w:ind w:firstLine="480" w:firstLineChars="200"/>
        <w:jc w:val="left"/>
        <w:rPr>
          <w:rFonts w:ascii="宋体" w:hAnsi="宋体"/>
          <w:sz w:val="24"/>
          <w:lang w:val="zh-CN"/>
        </w:rPr>
      </w:pPr>
      <w:r>
        <w:rPr>
          <w:rFonts w:hint="eastAsia" w:ascii="宋体" w:hAnsi="宋体"/>
          <w:bCs/>
          <w:sz w:val="24"/>
        </w:rPr>
        <w:t>比选申请人名称（公章）</w:t>
      </w:r>
      <w:r>
        <w:rPr>
          <w:rFonts w:hint="eastAsia" w:ascii="宋体" w:hAnsi="宋体"/>
          <w:sz w:val="24"/>
          <w:lang w:val="zh-CN"/>
        </w:rPr>
        <w:t>：</w:t>
      </w:r>
    </w:p>
    <w:p w14:paraId="61C34A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bCs/>
          <w:sz w:val="24"/>
        </w:rPr>
        <w:t>日  期</w:t>
      </w:r>
      <w:r>
        <w:rPr>
          <w:rFonts w:hint="eastAsia" w:ascii="宋体" w:hAnsi="宋体"/>
          <w:bCs/>
          <w:sz w:val="24"/>
          <w:lang w:eastAsia="zh-CN"/>
        </w:rPr>
        <w:t>：</w:t>
      </w:r>
    </w:p>
    <w:p w14:paraId="07D3D794">
      <w:pPr>
        <w:pageBreakBefore w:val="0"/>
        <w:widowControl w:val="0"/>
        <w:kinsoku/>
        <w:wordWrap/>
        <w:overflowPunct/>
        <w:topLinePunct w:val="0"/>
        <w:bidi w:val="0"/>
        <w:spacing w:line="360" w:lineRule="auto"/>
        <w:contextualSpacing/>
        <w:jc w:val="left"/>
        <w:rPr>
          <w:rFonts w:hint="eastAsia" w:ascii="宋体" w:hAnsi="宋体"/>
          <w:sz w:val="24"/>
          <w:lang w:val="zh-CN"/>
        </w:rPr>
      </w:pPr>
    </w:p>
    <w:p w14:paraId="48762892">
      <w:pPr>
        <w:pageBreakBefore w:val="0"/>
        <w:widowControl w:val="0"/>
        <w:kinsoku/>
        <w:wordWrap/>
        <w:overflowPunct/>
        <w:topLinePunct w:val="0"/>
        <w:bidi w:val="0"/>
        <w:spacing w:line="360" w:lineRule="auto"/>
        <w:ind w:firstLine="482" w:firstLineChars="200"/>
        <w:rPr>
          <w:rFonts w:hint="eastAsia" w:ascii="宋体" w:hAnsi="宋体"/>
          <w:b/>
          <w:sz w:val="24"/>
          <w:lang w:val="zh-CN"/>
        </w:rPr>
      </w:pPr>
    </w:p>
    <w:p w14:paraId="168EC2BE">
      <w:pPr>
        <w:pageBreakBefore w:val="0"/>
        <w:widowControl w:val="0"/>
        <w:kinsoku/>
        <w:wordWrap/>
        <w:overflowPunct/>
        <w:topLinePunct w:val="0"/>
        <w:bidi w:val="0"/>
        <w:spacing w:line="360" w:lineRule="auto"/>
        <w:ind w:firstLine="482" w:firstLineChars="200"/>
        <w:rPr>
          <w:rFonts w:hint="eastAsia" w:ascii="宋体" w:hAnsi="宋体"/>
          <w:b/>
          <w:sz w:val="24"/>
          <w:u w:val="single"/>
          <w:lang w:val="zh-CN"/>
        </w:rPr>
      </w:pPr>
    </w:p>
    <w:p w14:paraId="78B5D655">
      <w:pPr>
        <w:pageBreakBefore w:val="0"/>
        <w:widowControl w:val="0"/>
        <w:kinsoku/>
        <w:wordWrap/>
        <w:overflowPunct/>
        <w:topLinePunct w:val="0"/>
        <w:bidi w:val="0"/>
        <w:spacing w:line="360" w:lineRule="auto"/>
        <w:ind w:firstLine="480" w:firstLineChars="200"/>
        <w:rPr>
          <w:rFonts w:hint="eastAsia" w:ascii="宋体" w:hAnsi="宋体"/>
          <w:sz w:val="24"/>
          <w:lang w:val="zh-CN"/>
        </w:rPr>
      </w:pPr>
      <w:r>
        <w:rPr>
          <w:rFonts w:ascii="宋体" w:hAnsi="宋体"/>
          <w:sz w:val="24"/>
          <w:lang w:val="zh-CN"/>
        </w:rPr>
        <w:t xml:space="preserve"> </w:t>
      </w:r>
    </w:p>
    <w:p w14:paraId="66BE6C21">
      <w:pPr>
        <w:pageBreakBefore w:val="0"/>
        <w:widowControl w:val="0"/>
        <w:kinsoku/>
        <w:wordWrap/>
        <w:overflowPunct/>
        <w:topLinePunct w:val="0"/>
        <w:bidi w:val="0"/>
        <w:spacing w:line="360" w:lineRule="auto"/>
        <w:rPr>
          <w:rFonts w:hint="eastAsia" w:ascii="宋体" w:hAnsi="宋体"/>
          <w:b/>
          <w:sz w:val="24"/>
          <w:lang w:val="en-US" w:eastAsia="zh-CN"/>
        </w:rPr>
      </w:pPr>
      <w:r>
        <w:rPr>
          <w:rFonts w:hint="eastAsia" w:ascii="宋体" w:hAnsi="宋体"/>
          <w:b/>
          <w:sz w:val="24"/>
          <w:lang w:val="en-US" w:eastAsia="zh-CN"/>
        </w:rPr>
        <w:t>注</w:t>
      </w:r>
      <w:r>
        <w:rPr>
          <w:rFonts w:hint="eastAsia" w:ascii="宋体" w:hAnsi="宋体"/>
          <w:b/>
          <w:sz w:val="24"/>
          <w:lang w:val="zh-CN"/>
        </w:rPr>
        <w:t>：</w:t>
      </w:r>
      <w:r>
        <w:rPr>
          <w:rFonts w:hint="eastAsia" w:ascii="宋体" w:hAnsi="宋体"/>
          <w:b/>
          <w:sz w:val="24"/>
          <w:lang w:val="en-US" w:eastAsia="zh-CN"/>
        </w:rPr>
        <w:t>1.</w:t>
      </w:r>
      <w:r>
        <w:rPr>
          <w:rFonts w:hint="eastAsia" w:ascii="宋体" w:hAnsi="宋体"/>
          <w:b/>
          <w:sz w:val="24"/>
          <w:lang w:val="zh-CN"/>
        </w:rPr>
        <w:t>上述证明文件在比选申请文件中附有法定代表人身份证复印件时才能生效</w:t>
      </w:r>
      <w:r>
        <w:rPr>
          <w:rFonts w:hint="eastAsia" w:ascii="宋体" w:hAnsi="宋体"/>
          <w:b/>
          <w:sz w:val="24"/>
          <w:lang w:val="en-US" w:eastAsia="zh-CN"/>
        </w:rPr>
        <w:t>.</w:t>
      </w:r>
    </w:p>
    <w:p w14:paraId="6603358B">
      <w:pPr>
        <w:pageBreakBefore w:val="0"/>
        <w:widowControl w:val="0"/>
        <w:kinsoku/>
        <w:wordWrap/>
        <w:overflowPunct/>
        <w:topLinePunct w:val="0"/>
        <w:bidi w:val="0"/>
        <w:spacing w:line="360" w:lineRule="auto"/>
        <w:ind w:firstLine="482" w:firstLineChars="200"/>
        <w:rPr>
          <w:rFonts w:hint="eastAsia" w:ascii="宋体" w:hAnsi="宋体"/>
          <w:sz w:val="32"/>
        </w:rPr>
      </w:pPr>
      <w:r>
        <w:rPr>
          <w:rFonts w:hint="eastAsia" w:ascii="宋体" w:hAnsi="宋体"/>
          <w:b/>
          <w:sz w:val="24"/>
          <w:lang w:val="en-US" w:eastAsia="zh-CN"/>
        </w:rPr>
        <w:t>2.法定代表人身份证明书仅在法定代表人自己参加时适用</w:t>
      </w:r>
      <w:r>
        <w:rPr>
          <w:rFonts w:hint="eastAsia" w:ascii="宋体" w:hAnsi="宋体"/>
          <w:b/>
          <w:sz w:val="24"/>
          <w:lang w:val="zh-CN"/>
        </w:rPr>
        <w:t>。</w:t>
      </w:r>
    </w:p>
    <w:p w14:paraId="4691062E">
      <w:pPr>
        <w:pageBreakBefore w:val="0"/>
        <w:widowControl w:val="0"/>
        <w:kinsoku/>
        <w:wordWrap/>
        <w:overflowPunct/>
        <w:topLinePunct w:val="0"/>
        <w:bidi w:val="0"/>
        <w:spacing w:line="360" w:lineRule="auto"/>
        <w:ind w:firstLine="640" w:firstLineChars="200"/>
        <w:rPr>
          <w:rFonts w:hint="default" w:ascii="宋体" w:hAnsi="宋体" w:eastAsia="宋体"/>
          <w:sz w:val="32"/>
          <w:lang w:val="en-US" w:eastAsia="zh-CN"/>
        </w:rPr>
      </w:pPr>
    </w:p>
    <w:p w14:paraId="6C450F5E">
      <w:pPr>
        <w:pageBreakBefore w:val="0"/>
        <w:widowControl w:val="0"/>
        <w:kinsoku/>
        <w:wordWrap/>
        <w:overflowPunct/>
        <w:topLinePunct w:val="0"/>
        <w:bidi w:val="0"/>
        <w:spacing w:line="360" w:lineRule="auto"/>
        <w:rPr>
          <w:rFonts w:hint="eastAsia" w:ascii="宋体" w:hAnsi="宋体"/>
          <w:sz w:val="24"/>
        </w:rPr>
      </w:pPr>
    </w:p>
    <w:p w14:paraId="47871ED7">
      <w:pPr>
        <w:pageBreakBefore w:val="0"/>
        <w:widowControl w:val="0"/>
        <w:kinsoku/>
        <w:wordWrap/>
        <w:overflowPunct/>
        <w:topLinePunct w:val="0"/>
        <w:bidi w:val="0"/>
        <w:spacing w:line="360" w:lineRule="auto"/>
        <w:rPr>
          <w:rFonts w:hint="eastAsia" w:ascii="宋体" w:hAnsi="宋体"/>
          <w:sz w:val="24"/>
        </w:rPr>
      </w:pPr>
    </w:p>
    <w:p w14:paraId="17A4A958">
      <w:pPr>
        <w:pageBreakBefore w:val="0"/>
        <w:widowControl w:val="0"/>
        <w:kinsoku/>
        <w:wordWrap/>
        <w:overflowPunct/>
        <w:topLinePunct w:val="0"/>
        <w:bidi w:val="0"/>
        <w:spacing w:line="360" w:lineRule="auto"/>
        <w:rPr>
          <w:rFonts w:hint="eastAsia" w:ascii="宋体" w:hAnsi="宋体"/>
          <w:sz w:val="24"/>
        </w:rPr>
      </w:pPr>
    </w:p>
    <w:p w14:paraId="1B129FCB">
      <w:pPr>
        <w:pageBreakBefore w:val="0"/>
        <w:widowControl w:val="0"/>
        <w:kinsoku/>
        <w:wordWrap/>
        <w:overflowPunct/>
        <w:topLinePunct w:val="0"/>
        <w:bidi w:val="0"/>
        <w:spacing w:line="360" w:lineRule="auto"/>
        <w:rPr>
          <w:rFonts w:hint="eastAsia" w:ascii="宋体" w:hAnsi="宋体"/>
          <w:sz w:val="24"/>
        </w:rPr>
      </w:pPr>
    </w:p>
    <w:p w14:paraId="1C738EE5">
      <w:pPr>
        <w:pageBreakBefore w:val="0"/>
        <w:widowControl w:val="0"/>
        <w:kinsoku/>
        <w:wordWrap/>
        <w:overflowPunct/>
        <w:topLinePunct w:val="0"/>
        <w:bidi w:val="0"/>
        <w:spacing w:line="360" w:lineRule="auto"/>
        <w:rPr>
          <w:rFonts w:hint="eastAsia" w:ascii="宋体" w:hAnsi="宋体"/>
          <w:sz w:val="24"/>
        </w:rPr>
      </w:pPr>
    </w:p>
    <w:p w14:paraId="5A7E44E0">
      <w:pPr>
        <w:pageBreakBefore w:val="0"/>
        <w:widowControl w:val="0"/>
        <w:kinsoku/>
        <w:wordWrap/>
        <w:overflowPunct/>
        <w:topLinePunct w:val="0"/>
        <w:bidi w:val="0"/>
        <w:spacing w:line="360" w:lineRule="auto"/>
        <w:rPr>
          <w:rFonts w:hint="eastAsia" w:ascii="宋体" w:hAnsi="宋体"/>
          <w:sz w:val="24"/>
        </w:rPr>
      </w:pPr>
    </w:p>
    <w:p w14:paraId="02633F40">
      <w:pPr>
        <w:pageBreakBefore w:val="0"/>
        <w:widowControl w:val="0"/>
        <w:kinsoku/>
        <w:wordWrap/>
        <w:overflowPunct/>
        <w:topLinePunct w:val="0"/>
        <w:bidi w:val="0"/>
        <w:spacing w:line="360" w:lineRule="auto"/>
        <w:rPr>
          <w:rFonts w:hint="eastAsia" w:ascii="宋体" w:hAnsi="宋体"/>
          <w:sz w:val="24"/>
        </w:rPr>
      </w:pPr>
    </w:p>
    <w:p w14:paraId="7B44343C">
      <w:pPr>
        <w:pageBreakBefore w:val="0"/>
        <w:widowControl w:val="0"/>
        <w:kinsoku/>
        <w:wordWrap/>
        <w:overflowPunct/>
        <w:topLinePunct w:val="0"/>
        <w:bidi w:val="0"/>
        <w:spacing w:line="360" w:lineRule="auto"/>
        <w:rPr>
          <w:rFonts w:hint="eastAsia" w:ascii="宋体" w:hAnsi="宋体"/>
          <w:sz w:val="24"/>
        </w:rPr>
      </w:pPr>
    </w:p>
    <w:p w14:paraId="154EA21E">
      <w:pPr>
        <w:pageBreakBefore w:val="0"/>
        <w:widowControl w:val="0"/>
        <w:kinsoku/>
        <w:wordWrap/>
        <w:overflowPunct/>
        <w:topLinePunct w:val="0"/>
        <w:bidi w:val="0"/>
        <w:spacing w:line="360" w:lineRule="auto"/>
        <w:rPr>
          <w:rFonts w:hint="eastAsia" w:ascii="宋体" w:hAnsi="宋体"/>
          <w:sz w:val="24"/>
        </w:rPr>
      </w:pPr>
    </w:p>
    <w:p w14:paraId="230B79D1">
      <w:pPr>
        <w:pageBreakBefore w:val="0"/>
        <w:widowControl w:val="0"/>
        <w:kinsoku/>
        <w:wordWrap/>
        <w:overflowPunct/>
        <w:topLinePunct w:val="0"/>
        <w:bidi w:val="0"/>
        <w:spacing w:line="360" w:lineRule="auto"/>
        <w:rPr>
          <w:rFonts w:hint="eastAsia" w:ascii="宋体" w:hAnsi="宋体"/>
          <w:sz w:val="24"/>
        </w:rPr>
      </w:pPr>
    </w:p>
    <w:p w14:paraId="2984ADB9">
      <w:pPr>
        <w:pageBreakBefore w:val="0"/>
        <w:widowControl w:val="0"/>
        <w:kinsoku/>
        <w:wordWrap/>
        <w:overflowPunct/>
        <w:topLinePunct w:val="0"/>
        <w:bidi w:val="0"/>
        <w:spacing w:line="360" w:lineRule="auto"/>
        <w:rPr>
          <w:rFonts w:hint="eastAsia" w:ascii="宋体" w:hAnsi="宋体"/>
          <w:sz w:val="24"/>
        </w:rPr>
      </w:pPr>
    </w:p>
    <w:p w14:paraId="5F622B8E">
      <w:pPr>
        <w:pageBreakBefore w:val="0"/>
        <w:widowControl w:val="0"/>
        <w:kinsoku/>
        <w:wordWrap/>
        <w:overflowPunct/>
        <w:topLinePunct w:val="0"/>
        <w:bidi w:val="0"/>
        <w:spacing w:line="360" w:lineRule="auto"/>
        <w:rPr>
          <w:rFonts w:hint="eastAsia" w:ascii="宋体" w:hAnsi="宋体"/>
          <w:sz w:val="24"/>
        </w:rPr>
      </w:pPr>
    </w:p>
    <w:p w14:paraId="6C728DA7">
      <w:pPr>
        <w:pageBreakBefore w:val="0"/>
        <w:widowControl w:val="0"/>
        <w:kinsoku/>
        <w:wordWrap/>
        <w:overflowPunct/>
        <w:topLinePunct w:val="0"/>
        <w:bidi w:val="0"/>
        <w:spacing w:line="360" w:lineRule="auto"/>
        <w:rPr>
          <w:rFonts w:hint="eastAsia" w:ascii="宋体" w:hAnsi="宋体"/>
          <w:sz w:val="24"/>
        </w:rPr>
      </w:pPr>
    </w:p>
    <w:p w14:paraId="01C91B92">
      <w:pPr>
        <w:pageBreakBefore w:val="0"/>
        <w:widowControl w:val="0"/>
        <w:kinsoku/>
        <w:wordWrap/>
        <w:overflowPunct/>
        <w:topLinePunct w:val="0"/>
        <w:bidi w:val="0"/>
        <w:spacing w:line="360" w:lineRule="auto"/>
        <w:rPr>
          <w:rFonts w:hint="eastAsia" w:ascii="宋体" w:hAnsi="宋体"/>
          <w:sz w:val="24"/>
        </w:rPr>
      </w:pPr>
    </w:p>
    <w:p w14:paraId="61EB6488">
      <w:pPr>
        <w:pStyle w:val="8"/>
        <w:pageBreakBefore w:val="0"/>
        <w:widowControl w:val="0"/>
        <w:kinsoku/>
        <w:wordWrap/>
        <w:overflowPunct/>
        <w:topLinePunct w:val="0"/>
        <w:bidi w:val="0"/>
        <w:spacing w:line="360" w:lineRule="auto"/>
        <w:contextualSpacing/>
        <w:rPr>
          <w:rFonts w:hint="eastAsia" w:ascii="宋体" w:hAnsi="宋体" w:eastAsia="宋体"/>
          <w:sz w:val="24"/>
          <w:szCs w:val="24"/>
        </w:rPr>
      </w:pPr>
      <w:bookmarkStart w:id="302" w:name="_Toc1741"/>
      <w:bookmarkStart w:id="303" w:name="_Toc4405"/>
      <w:r>
        <w:rPr>
          <w:rFonts w:hint="eastAsia" w:ascii="宋体" w:hAnsi="宋体" w:eastAsia="宋体"/>
          <w:sz w:val="24"/>
          <w:szCs w:val="24"/>
        </w:rPr>
        <w:t>附件</w:t>
      </w:r>
      <w:r>
        <w:rPr>
          <w:rFonts w:hint="eastAsia" w:ascii="宋体" w:hAnsi="宋体" w:eastAsia="宋体"/>
          <w:sz w:val="24"/>
          <w:szCs w:val="24"/>
          <w:lang w:val="en-US" w:eastAsia="zh-CN"/>
        </w:rPr>
        <w:t>4</w:t>
      </w:r>
      <w:r>
        <w:rPr>
          <w:rFonts w:hint="eastAsia" w:ascii="宋体" w:hAnsi="宋体" w:eastAsia="宋体"/>
          <w:sz w:val="24"/>
          <w:szCs w:val="24"/>
        </w:rPr>
        <w:t xml:space="preserve"> </w:t>
      </w:r>
    </w:p>
    <w:p w14:paraId="56AEED8B">
      <w:pPr>
        <w:pStyle w:val="8"/>
        <w:pageBreakBefore w:val="0"/>
        <w:widowControl w:val="0"/>
        <w:kinsoku/>
        <w:wordWrap/>
        <w:overflowPunct/>
        <w:topLinePunct w:val="0"/>
        <w:bidi w:val="0"/>
        <w:spacing w:line="360" w:lineRule="auto"/>
        <w:contextualSpacing/>
        <w:jc w:val="center"/>
        <w:rPr>
          <w:rFonts w:hint="eastAsia" w:ascii="宋体" w:hAnsi="宋体" w:eastAsia="宋体"/>
          <w:sz w:val="24"/>
          <w:szCs w:val="24"/>
        </w:rPr>
      </w:pPr>
      <w:r>
        <w:rPr>
          <w:rFonts w:hint="eastAsia" w:ascii="宋体" w:hAnsi="宋体" w:eastAsia="宋体"/>
          <w:sz w:val="24"/>
          <w:szCs w:val="24"/>
        </w:rPr>
        <w:t>法定代表人授权委托书</w:t>
      </w:r>
      <w:bookmarkEnd w:id="302"/>
      <w:bookmarkEnd w:id="303"/>
    </w:p>
    <w:p w14:paraId="3132283F">
      <w:pPr>
        <w:pageBreakBefore w:val="0"/>
        <w:widowControl w:val="0"/>
        <w:kinsoku/>
        <w:wordWrap/>
        <w:overflowPunct/>
        <w:topLinePunct w:val="0"/>
        <w:bidi w:val="0"/>
        <w:spacing w:line="360" w:lineRule="auto"/>
        <w:contextualSpacing/>
        <w:rPr>
          <w:rFonts w:hint="eastAsia" w:ascii="宋体" w:hAnsi="宋体"/>
          <w:sz w:val="24"/>
        </w:rPr>
      </w:pPr>
    </w:p>
    <w:p w14:paraId="16683AF6">
      <w:pPr>
        <w:pageBreakBefore w:val="0"/>
        <w:widowControl w:val="0"/>
        <w:kinsoku/>
        <w:wordWrap/>
        <w:overflowPunct/>
        <w:topLinePunct w:val="0"/>
        <w:bidi w:val="0"/>
        <w:spacing w:line="360" w:lineRule="auto"/>
        <w:contextualSpacing/>
        <w:rPr>
          <w:rFonts w:hint="eastAsia" w:ascii="宋体" w:hAnsi="宋体"/>
          <w:sz w:val="24"/>
        </w:rPr>
      </w:pPr>
      <w:r>
        <w:rPr>
          <w:rFonts w:hint="eastAsia" w:ascii="宋体" w:hAnsi="宋体"/>
          <w:sz w:val="24"/>
          <w:lang w:val="zh-CN" w:eastAsia="zh-CN"/>
        </w:rPr>
        <w:t>成都市青羊区应急管理局</w:t>
      </w:r>
      <w:r>
        <w:rPr>
          <w:rFonts w:hint="eastAsia" w:ascii="宋体" w:hAnsi="宋体"/>
          <w:sz w:val="24"/>
        </w:rPr>
        <w:t>：</w:t>
      </w:r>
    </w:p>
    <w:p w14:paraId="1FEB6B27">
      <w:pPr>
        <w:pageBreakBefore w:val="0"/>
        <w:widowControl w:val="0"/>
        <w:kinsoku/>
        <w:wordWrap/>
        <w:overflowPunct/>
        <w:topLinePunct w:val="0"/>
        <w:bidi w:val="0"/>
        <w:spacing w:line="360" w:lineRule="auto"/>
        <w:ind w:firstLine="480" w:firstLineChars="200"/>
        <w:contextualSpacing/>
        <w:rPr>
          <w:rFonts w:hint="eastAsia" w:ascii="宋体" w:hAnsi="宋体"/>
          <w:sz w:val="24"/>
        </w:rPr>
      </w:pPr>
      <w:r>
        <w:rPr>
          <w:rFonts w:hint="eastAsia" w:ascii="宋体" w:hAnsi="宋体"/>
          <w:sz w:val="24"/>
        </w:rPr>
        <w:t>本授权声明：</w:t>
      </w:r>
      <w:r>
        <w:rPr>
          <w:rFonts w:hint="eastAsia" w:ascii="宋体" w:hAnsi="宋体"/>
          <w:sz w:val="24"/>
          <w:u w:val="single"/>
        </w:rPr>
        <w:t xml:space="preserve">  （比选申请人名称）（法定代表人姓名）</w:t>
      </w:r>
      <w:r>
        <w:rPr>
          <w:rFonts w:hint="eastAsia" w:ascii="宋体" w:hAnsi="宋体"/>
          <w:sz w:val="24"/>
          <w:u w:val="single"/>
          <w:lang w:val="en-US" w:eastAsia="zh-CN"/>
        </w:rPr>
        <w:t xml:space="preserve">  </w:t>
      </w:r>
      <w:r>
        <w:rPr>
          <w:rFonts w:hint="eastAsia" w:ascii="宋体" w:hAnsi="宋体"/>
          <w:sz w:val="24"/>
        </w:rPr>
        <w:t>授权</w:t>
      </w:r>
      <w:r>
        <w:rPr>
          <w:rFonts w:hint="eastAsia" w:ascii="宋体" w:hAnsi="宋体"/>
          <w:sz w:val="24"/>
          <w:u w:val="single"/>
        </w:rPr>
        <w:t xml:space="preserve">    （被授权人姓名）    </w:t>
      </w:r>
      <w:r>
        <w:rPr>
          <w:rFonts w:hint="eastAsia" w:ascii="宋体" w:hAnsi="宋体"/>
          <w:sz w:val="24"/>
        </w:rPr>
        <w:t>为我方 “</w:t>
      </w:r>
      <w:r>
        <w:rPr>
          <w:rFonts w:hint="eastAsia" w:ascii="宋体" w:hAnsi="宋体"/>
          <w:sz w:val="24"/>
          <w:u w:val="single"/>
        </w:rPr>
        <w:t xml:space="preserve"> 青羊区基层应急执法装备采购项目 </w:t>
      </w:r>
      <w:r>
        <w:rPr>
          <w:rFonts w:hint="eastAsia" w:ascii="宋体" w:hAnsi="宋体"/>
          <w:sz w:val="24"/>
        </w:rPr>
        <w:t>”比选活动的合法代表，以我方名义全权处理该项目有关比选、签订合同以及执行合同等一切事宜，被授权人无转授权。</w:t>
      </w:r>
    </w:p>
    <w:p w14:paraId="0E6D5298">
      <w:pPr>
        <w:pageBreakBefore w:val="0"/>
        <w:widowControl w:val="0"/>
        <w:kinsoku/>
        <w:wordWrap/>
        <w:overflowPunct/>
        <w:topLinePunct w:val="0"/>
        <w:bidi w:val="0"/>
        <w:spacing w:line="360" w:lineRule="auto"/>
        <w:ind w:firstLine="480" w:firstLineChars="200"/>
        <w:contextualSpacing/>
        <w:rPr>
          <w:rFonts w:hint="eastAsia" w:ascii="宋体" w:hAnsi="宋体"/>
          <w:sz w:val="24"/>
        </w:rPr>
      </w:pPr>
    </w:p>
    <w:p w14:paraId="75C20790">
      <w:pPr>
        <w:pageBreakBefore w:val="0"/>
        <w:widowControl w:val="0"/>
        <w:kinsoku/>
        <w:wordWrap/>
        <w:overflowPunct/>
        <w:topLinePunct w:val="0"/>
        <w:bidi w:val="0"/>
        <w:spacing w:line="360" w:lineRule="auto"/>
        <w:ind w:firstLine="480" w:firstLineChars="200"/>
        <w:contextualSpacing/>
        <w:rPr>
          <w:rFonts w:hint="eastAsia" w:ascii="宋体" w:hAnsi="宋体"/>
          <w:sz w:val="24"/>
        </w:rPr>
      </w:pPr>
      <w:r>
        <w:rPr>
          <w:rFonts w:hint="eastAsia" w:ascii="宋体" w:hAnsi="宋体"/>
          <w:sz w:val="24"/>
        </w:rPr>
        <w:t>特此声明。</w:t>
      </w:r>
    </w:p>
    <w:p w14:paraId="7EEFAE92">
      <w:pPr>
        <w:pageBreakBefore w:val="0"/>
        <w:widowControl w:val="0"/>
        <w:kinsoku/>
        <w:wordWrap/>
        <w:overflowPunct/>
        <w:topLinePunct w:val="0"/>
        <w:bidi w:val="0"/>
        <w:spacing w:line="360" w:lineRule="auto"/>
        <w:contextualSpacing/>
        <w:rPr>
          <w:rFonts w:hint="eastAsia" w:ascii="宋体" w:hAnsi="宋体"/>
          <w:sz w:val="24"/>
        </w:rPr>
      </w:pPr>
    </w:p>
    <w:p w14:paraId="00603377">
      <w:pPr>
        <w:pageBreakBefore w:val="0"/>
        <w:widowControl w:val="0"/>
        <w:kinsoku/>
        <w:wordWrap/>
        <w:overflowPunct/>
        <w:topLinePunct w:val="0"/>
        <w:bidi w:val="0"/>
        <w:spacing w:line="360" w:lineRule="auto"/>
        <w:contextualSpacing/>
        <w:rPr>
          <w:rFonts w:hint="eastAsia" w:ascii="宋体" w:hAnsi="宋体"/>
          <w:sz w:val="24"/>
        </w:rPr>
      </w:pPr>
    </w:p>
    <w:p w14:paraId="4C876D98">
      <w:pPr>
        <w:pageBreakBefore w:val="0"/>
        <w:widowControl w:val="0"/>
        <w:kinsoku/>
        <w:wordWrap/>
        <w:overflowPunct/>
        <w:topLinePunct w:val="0"/>
        <w:bidi w:val="0"/>
        <w:spacing w:line="360" w:lineRule="auto"/>
        <w:ind w:firstLine="480" w:firstLineChars="200"/>
        <w:contextualSpacing/>
        <w:rPr>
          <w:rFonts w:hint="default" w:ascii="宋体" w:hAnsi="宋体" w:eastAsia="宋体"/>
          <w:sz w:val="24"/>
          <w:lang w:val="en-US" w:eastAsia="zh-CN"/>
        </w:rPr>
      </w:pPr>
      <w:r>
        <w:rPr>
          <w:rFonts w:hint="eastAsia" w:ascii="宋体" w:hAnsi="宋体"/>
          <w:sz w:val="24"/>
        </w:rPr>
        <w:t>法定代表人签字或签章：</w:t>
      </w:r>
    </w:p>
    <w:p w14:paraId="72E82F2B">
      <w:pPr>
        <w:pageBreakBefore w:val="0"/>
        <w:widowControl w:val="0"/>
        <w:kinsoku/>
        <w:wordWrap/>
        <w:overflowPunct/>
        <w:topLinePunct w:val="0"/>
        <w:bidi w:val="0"/>
        <w:spacing w:line="360" w:lineRule="auto"/>
        <w:ind w:firstLine="480" w:firstLineChars="200"/>
        <w:jc w:val="left"/>
        <w:rPr>
          <w:rFonts w:hint="eastAsia" w:ascii="宋体" w:hAnsi="宋体"/>
          <w:sz w:val="24"/>
        </w:rPr>
      </w:pPr>
      <w:r>
        <w:rPr>
          <w:rFonts w:hint="eastAsia" w:ascii="宋体" w:hAnsi="宋体"/>
          <w:bCs/>
          <w:sz w:val="24"/>
        </w:rPr>
        <w:t>比选申请人名称（公章）</w:t>
      </w:r>
      <w:r>
        <w:rPr>
          <w:rFonts w:hint="eastAsia" w:ascii="宋体" w:hAnsi="宋体"/>
          <w:sz w:val="24"/>
          <w:lang w:val="zh-CN"/>
        </w:rPr>
        <w:t>：</w:t>
      </w:r>
    </w:p>
    <w:p w14:paraId="6E56B2CE">
      <w:pPr>
        <w:pageBreakBefore w:val="0"/>
        <w:widowControl w:val="0"/>
        <w:kinsoku/>
        <w:wordWrap/>
        <w:overflowPunct/>
        <w:topLinePunct w:val="0"/>
        <w:bidi w:val="0"/>
        <w:spacing w:line="360" w:lineRule="auto"/>
        <w:ind w:firstLine="480" w:firstLineChars="200"/>
        <w:contextualSpacing/>
        <w:rPr>
          <w:rFonts w:hint="eastAsia" w:ascii="宋体" w:hAnsi="宋体"/>
          <w:sz w:val="24"/>
        </w:rPr>
      </w:pPr>
      <w:r>
        <w:rPr>
          <w:rFonts w:hint="eastAsia" w:ascii="宋体" w:hAnsi="宋体"/>
          <w:sz w:val="24"/>
        </w:rPr>
        <w:t>代理人签字：</w:t>
      </w:r>
    </w:p>
    <w:p w14:paraId="7A107C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bCs/>
          <w:sz w:val="24"/>
        </w:rPr>
        <w:t>日  期</w:t>
      </w:r>
      <w:r>
        <w:rPr>
          <w:rFonts w:hint="eastAsia" w:ascii="宋体" w:hAnsi="宋体"/>
          <w:bCs/>
          <w:sz w:val="24"/>
          <w:lang w:eastAsia="zh-CN"/>
        </w:rPr>
        <w:t>：</w:t>
      </w:r>
    </w:p>
    <w:p w14:paraId="2746623E">
      <w:pPr>
        <w:pageBreakBefore w:val="0"/>
        <w:widowControl w:val="0"/>
        <w:kinsoku/>
        <w:wordWrap/>
        <w:overflowPunct/>
        <w:topLinePunct w:val="0"/>
        <w:bidi w:val="0"/>
        <w:spacing w:line="360" w:lineRule="auto"/>
        <w:contextualSpacing/>
        <w:rPr>
          <w:rFonts w:hint="eastAsia" w:ascii="宋体" w:hAnsi="宋体"/>
          <w:sz w:val="24"/>
        </w:rPr>
      </w:pPr>
    </w:p>
    <w:p w14:paraId="40446D7A">
      <w:pPr>
        <w:pageBreakBefore w:val="0"/>
        <w:widowControl w:val="0"/>
        <w:kinsoku/>
        <w:wordWrap/>
        <w:overflowPunct/>
        <w:topLinePunct w:val="0"/>
        <w:bidi w:val="0"/>
        <w:spacing w:line="360" w:lineRule="auto"/>
        <w:contextualSpacing/>
        <w:rPr>
          <w:rFonts w:hint="eastAsia" w:ascii="宋体" w:hAnsi="宋体"/>
          <w:sz w:val="24"/>
        </w:rPr>
      </w:pPr>
    </w:p>
    <w:p w14:paraId="5033B855">
      <w:pPr>
        <w:pageBreakBefore w:val="0"/>
        <w:widowControl w:val="0"/>
        <w:kinsoku/>
        <w:wordWrap/>
        <w:overflowPunct/>
        <w:topLinePunct w:val="0"/>
        <w:bidi w:val="0"/>
        <w:spacing w:line="360" w:lineRule="auto"/>
        <w:ind w:firstLine="480" w:firstLineChars="200"/>
        <w:contextualSpacing/>
        <w:rPr>
          <w:rFonts w:hint="eastAsia" w:ascii="宋体" w:hAnsi="宋体"/>
          <w:sz w:val="24"/>
        </w:rPr>
      </w:pPr>
    </w:p>
    <w:p w14:paraId="4D6A5451">
      <w:pPr>
        <w:pageBreakBefore w:val="0"/>
        <w:widowControl w:val="0"/>
        <w:kinsoku/>
        <w:wordWrap/>
        <w:overflowPunct/>
        <w:topLinePunct w:val="0"/>
        <w:bidi w:val="0"/>
        <w:spacing w:line="360" w:lineRule="auto"/>
        <w:contextualSpacing/>
        <w:rPr>
          <w:rFonts w:hint="eastAsia" w:ascii="宋体" w:hAnsi="宋体"/>
          <w:b/>
          <w:sz w:val="24"/>
        </w:rPr>
      </w:pPr>
      <w:bookmarkStart w:id="304" w:name="_Toc391033812"/>
      <w:r>
        <w:rPr>
          <w:rFonts w:hint="eastAsia" w:ascii="宋体" w:hAnsi="宋体"/>
          <w:b/>
          <w:sz w:val="24"/>
          <w:lang w:val="en-US" w:eastAsia="zh-CN"/>
        </w:rPr>
        <w:t>注</w:t>
      </w:r>
      <w:r>
        <w:rPr>
          <w:rFonts w:hint="eastAsia" w:ascii="宋体" w:hAnsi="宋体"/>
          <w:b/>
          <w:sz w:val="24"/>
        </w:rPr>
        <w:t>：1</w:t>
      </w:r>
      <w:r>
        <w:rPr>
          <w:rFonts w:hint="eastAsia" w:ascii="宋体" w:hAnsi="宋体"/>
          <w:b/>
          <w:sz w:val="24"/>
          <w:lang w:val="en-US" w:eastAsia="zh-CN"/>
        </w:rPr>
        <w:t>.</w:t>
      </w:r>
      <w:r>
        <w:rPr>
          <w:rFonts w:hint="eastAsia" w:ascii="宋体" w:hAnsi="宋体"/>
          <w:b/>
          <w:sz w:val="24"/>
        </w:rPr>
        <w:t>上述证明文件在比选申请文件中附有法定代表人和代理人身份证复印件时才能生效。</w:t>
      </w:r>
    </w:p>
    <w:p w14:paraId="07391F99">
      <w:pPr>
        <w:pageBreakBefore w:val="0"/>
        <w:widowControl w:val="0"/>
        <w:kinsoku/>
        <w:wordWrap/>
        <w:overflowPunct/>
        <w:topLinePunct w:val="0"/>
        <w:bidi w:val="0"/>
        <w:spacing w:line="360" w:lineRule="auto"/>
        <w:ind w:firstLine="482" w:firstLineChars="200"/>
        <w:contextualSpacing/>
        <w:rPr>
          <w:rFonts w:hint="eastAsia" w:ascii="宋体" w:hAnsi="宋体"/>
          <w:b/>
          <w:sz w:val="24"/>
        </w:rPr>
      </w:pPr>
      <w:r>
        <w:rPr>
          <w:rFonts w:hint="eastAsia" w:ascii="宋体" w:hAnsi="宋体"/>
          <w:b/>
          <w:sz w:val="24"/>
        </w:rPr>
        <w:t>2</w:t>
      </w:r>
      <w:r>
        <w:rPr>
          <w:rFonts w:hint="eastAsia" w:ascii="宋体" w:hAnsi="宋体"/>
          <w:b/>
          <w:sz w:val="24"/>
          <w:lang w:val="en-US" w:eastAsia="zh-CN"/>
        </w:rPr>
        <w:t>.</w:t>
      </w:r>
      <w:r>
        <w:rPr>
          <w:rFonts w:hint="eastAsia" w:ascii="宋体" w:hAnsi="宋体"/>
          <w:b/>
          <w:sz w:val="24"/>
        </w:rPr>
        <w:t>法定代表人亲自参与本项目</w:t>
      </w:r>
      <w:r>
        <w:rPr>
          <w:rFonts w:hint="eastAsia" w:ascii="宋体" w:hAnsi="宋体"/>
          <w:b/>
          <w:sz w:val="24"/>
          <w:lang w:val="en-US" w:eastAsia="zh-CN"/>
        </w:rPr>
        <w:t>比选</w:t>
      </w:r>
      <w:r>
        <w:rPr>
          <w:rFonts w:hint="eastAsia" w:ascii="宋体" w:hAnsi="宋体"/>
          <w:b/>
          <w:sz w:val="24"/>
        </w:rPr>
        <w:t>活动的，无需提供此项材料。</w:t>
      </w:r>
      <w:bookmarkEnd w:id="304"/>
    </w:p>
    <w:p w14:paraId="6A6F6D6D">
      <w:pPr>
        <w:pageBreakBefore w:val="0"/>
        <w:widowControl w:val="0"/>
        <w:kinsoku/>
        <w:wordWrap/>
        <w:overflowPunct/>
        <w:topLinePunct w:val="0"/>
        <w:bidi w:val="0"/>
        <w:spacing w:line="360" w:lineRule="auto"/>
        <w:contextualSpacing/>
        <w:jc w:val="right"/>
        <w:outlineLvl w:val="2"/>
        <w:rPr>
          <w:rFonts w:hint="eastAsia" w:ascii="宋体" w:hAnsi="宋体"/>
          <w:sz w:val="24"/>
        </w:rPr>
      </w:pPr>
    </w:p>
    <w:p w14:paraId="15D3F7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bCs/>
          <w:kern w:val="2"/>
          <w:sz w:val="24"/>
          <w:szCs w:val="24"/>
          <w:lang w:val="en-US" w:eastAsia="zh-CN" w:bidi="ar-SA"/>
        </w:rPr>
      </w:pPr>
      <w:bookmarkStart w:id="305" w:name="_Toc21933"/>
      <w:bookmarkStart w:id="306" w:name="_Toc426461285"/>
      <w:r>
        <w:rPr>
          <w:rFonts w:ascii="宋体" w:hAnsi="宋体" w:eastAsia="宋体"/>
          <w:sz w:val="24"/>
          <w:szCs w:val="24"/>
        </w:rPr>
        <w:br w:type="page"/>
      </w:r>
      <w:bookmarkEnd w:id="305"/>
      <w:bookmarkEnd w:id="306"/>
      <w:bookmarkStart w:id="307" w:name="_Toc19641"/>
      <w:bookmarkStart w:id="308" w:name="_Toc18091"/>
      <w:r>
        <w:rPr>
          <w:rFonts w:hint="eastAsia" w:ascii="宋体" w:hAnsi="宋体" w:eastAsia="宋体" w:cs="Times New Roman"/>
          <w:b/>
          <w:bCs/>
          <w:kern w:val="2"/>
          <w:sz w:val="24"/>
          <w:szCs w:val="24"/>
          <w:lang w:val="en-US" w:eastAsia="zh-CN" w:bidi="ar-SA"/>
        </w:rPr>
        <w:t>附件</w:t>
      </w:r>
      <w:bookmarkStart w:id="309" w:name="_Toc17815"/>
      <w:r>
        <w:rPr>
          <w:rFonts w:hint="eastAsia" w:ascii="宋体" w:hAnsi="宋体" w:cs="Times New Roman"/>
          <w:b/>
          <w:bCs/>
          <w:kern w:val="2"/>
          <w:sz w:val="24"/>
          <w:szCs w:val="24"/>
          <w:lang w:val="en-US" w:eastAsia="zh-CN" w:bidi="ar-SA"/>
        </w:rPr>
        <w:t>5</w:t>
      </w:r>
    </w:p>
    <w:p w14:paraId="755640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sz w:val="24"/>
          <w:szCs w:val="24"/>
        </w:rPr>
      </w:pPr>
      <w:r>
        <w:rPr>
          <w:rFonts w:hint="eastAsia" w:ascii="宋体" w:hAnsi="宋体" w:eastAsia="宋体" w:cs="Times New Roman"/>
          <w:b/>
          <w:bCs/>
          <w:kern w:val="2"/>
          <w:sz w:val="24"/>
          <w:szCs w:val="24"/>
          <w:lang w:val="en-US" w:eastAsia="zh-CN" w:bidi="ar-SA"/>
        </w:rPr>
        <w:t>技术偏离表</w:t>
      </w:r>
      <w:bookmarkEnd w:id="307"/>
      <w:bookmarkEnd w:id="308"/>
      <w:bookmarkEnd w:id="309"/>
    </w:p>
    <w:p w14:paraId="5121A545">
      <w:pPr>
        <w:pageBreakBefore w:val="0"/>
        <w:widowControl w:val="0"/>
        <w:kinsoku/>
        <w:wordWrap/>
        <w:overflowPunct/>
        <w:topLinePunct w:val="0"/>
        <w:bidi w:val="0"/>
        <w:spacing w:line="360" w:lineRule="auto"/>
        <w:ind w:firstLine="436" w:firstLineChars="182"/>
        <w:rPr>
          <w:rFonts w:hint="eastAsia" w:ascii="宋体" w:hAnsi="宋体"/>
          <w:sz w:val="24"/>
        </w:rPr>
      </w:pPr>
    </w:p>
    <w:p w14:paraId="7AB332E2">
      <w:pPr>
        <w:pageBreakBefore w:val="0"/>
        <w:widowControl w:val="0"/>
        <w:kinsoku/>
        <w:wordWrap/>
        <w:overflowPunct/>
        <w:topLinePunct w:val="0"/>
        <w:bidi w:val="0"/>
        <w:spacing w:line="360" w:lineRule="auto"/>
        <w:ind w:firstLine="480" w:firstLineChars="200"/>
        <w:rPr>
          <w:rFonts w:hint="eastAsia" w:ascii="宋体" w:hAnsi="宋体"/>
          <w:sz w:val="24"/>
          <w:u w:val="single"/>
          <w:lang w:val="en-US" w:eastAsia="zh-CN"/>
        </w:rPr>
      </w:pPr>
      <w:r>
        <w:rPr>
          <w:rFonts w:hint="eastAsia" w:ascii="宋体" w:hAnsi="宋体"/>
          <w:sz w:val="24"/>
        </w:rPr>
        <w:t>比选项目名称：</w:t>
      </w:r>
      <w:r>
        <w:rPr>
          <w:rFonts w:hint="eastAsia" w:ascii="宋体" w:hAnsi="宋体"/>
          <w:sz w:val="24"/>
          <w:u w:val="single"/>
          <w:lang w:val="en-US" w:eastAsia="zh-CN"/>
        </w:rPr>
        <w:t xml:space="preserve">                                                       </w:t>
      </w:r>
    </w:p>
    <w:p w14:paraId="1C3B95D8">
      <w:pPr>
        <w:pStyle w:val="2"/>
        <w:pageBreakBefore w:val="0"/>
        <w:widowControl w:val="0"/>
        <w:kinsoku/>
        <w:wordWrap/>
        <w:overflowPunct/>
        <w:topLinePunct w:val="0"/>
        <w:bidi w:val="0"/>
        <w:spacing w:line="360" w:lineRule="auto"/>
        <w:rPr>
          <w:rFonts w:hint="eastAsia"/>
        </w:rPr>
      </w:pPr>
    </w:p>
    <w:tbl>
      <w:tblPr>
        <w:tblStyle w:val="22"/>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694"/>
        <w:gridCol w:w="2682"/>
        <w:gridCol w:w="2894"/>
      </w:tblGrid>
      <w:tr w14:paraId="41EE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20" w:type="dxa"/>
            <w:noWrap w:val="0"/>
            <w:vAlign w:val="center"/>
          </w:tcPr>
          <w:p w14:paraId="5C605448">
            <w:pPr>
              <w:pageBreakBefore w:val="0"/>
              <w:widowControl w:val="0"/>
              <w:kinsoku/>
              <w:wordWrap/>
              <w:overflowPunct/>
              <w:topLinePunct w:val="0"/>
              <w:bidi w:val="0"/>
              <w:snapToGrid w:val="0"/>
              <w:spacing w:before="156" w:beforeLines="50" w:after="156" w:afterLines="50" w:line="360" w:lineRule="auto"/>
              <w:jc w:val="center"/>
              <w:rPr>
                <w:rFonts w:ascii="宋体" w:hAnsi="宋体" w:cs="宋体-方正超大字符集"/>
                <w:sz w:val="24"/>
              </w:rPr>
            </w:pPr>
            <w:r>
              <w:rPr>
                <w:rFonts w:hint="eastAsia" w:ascii="宋体" w:hAnsi="宋体" w:cs="宋体-方正超大字符集"/>
                <w:sz w:val="24"/>
              </w:rPr>
              <w:t>编号</w:t>
            </w:r>
          </w:p>
        </w:tc>
        <w:tc>
          <w:tcPr>
            <w:tcW w:w="2694" w:type="dxa"/>
            <w:noWrap w:val="0"/>
            <w:vAlign w:val="center"/>
          </w:tcPr>
          <w:p w14:paraId="644EAB5B">
            <w:pPr>
              <w:pStyle w:val="29"/>
              <w:pageBreakBefore w:val="0"/>
              <w:widowControl w:val="0"/>
              <w:kinsoku/>
              <w:wordWrap/>
              <w:overflowPunct/>
              <w:topLinePunct w:val="0"/>
              <w:bidi w:val="0"/>
              <w:snapToGrid w:val="0"/>
              <w:spacing w:before="156" w:beforeLines="50" w:after="156" w:afterLines="50" w:line="360" w:lineRule="auto"/>
              <w:textAlignment w:val="auto"/>
              <w:rPr>
                <w:rFonts w:hint="eastAsia" w:cs="宋体-方正超大字符集"/>
                <w:szCs w:val="24"/>
              </w:rPr>
            </w:pPr>
            <w:r>
              <w:rPr>
                <w:rFonts w:hint="eastAsia"/>
              </w:rPr>
              <w:t>比选</w:t>
            </w:r>
            <w:r>
              <w:rPr>
                <w:rFonts w:hint="eastAsia" w:cs="宋体-方正超大字符集"/>
                <w:szCs w:val="24"/>
              </w:rPr>
              <w:t>文件要求</w:t>
            </w:r>
          </w:p>
          <w:p w14:paraId="4CB553BE">
            <w:pPr>
              <w:pStyle w:val="29"/>
              <w:pageBreakBefore w:val="0"/>
              <w:widowControl w:val="0"/>
              <w:kinsoku/>
              <w:wordWrap/>
              <w:overflowPunct/>
              <w:topLinePunct w:val="0"/>
              <w:bidi w:val="0"/>
              <w:snapToGrid w:val="0"/>
              <w:spacing w:before="156" w:beforeLines="50" w:after="156" w:afterLines="50" w:line="360" w:lineRule="auto"/>
              <w:textAlignment w:val="auto"/>
              <w:rPr>
                <w:rFonts w:hint="default" w:eastAsia="宋体" w:cs="宋体-方正超大字符集"/>
                <w:szCs w:val="24"/>
                <w:lang w:val="en-US" w:eastAsia="zh-CN"/>
              </w:rPr>
            </w:pPr>
            <w:r>
              <w:rPr>
                <w:rFonts w:hint="eastAsia" w:cs="宋体-方正超大字符集"/>
                <w:szCs w:val="24"/>
              </w:rPr>
              <w:t>（详见</w:t>
            </w:r>
            <w:r>
              <w:rPr>
                <w:rFonts w:hint="eastAsia"/>
              </w:rPr>
              <w:t>比选</w:t>
            </w:r>
            <w:r>
              <w:rPr>
                <w:rFonts w:hint="eastAsia" w:cs="宋体-方正超大字符集"/>
                <w:szCs w:val="24"/>
              </w:rPr>
              <w:t>文件第五部分）</w:t>
            </w:r>
            <w:r>
              <w:rPr>
                <w:rFonts w:hint="eastAsia" w:cs="宋体-方正超大字符集"/>
                <w:szCs w:val="24"/>
                <w:lang w:eastAsia="zh-CN"/>
              </w:rPr>
              <w:t>（</w:t>
            </w:r>
            <w:r>
              <w:rPr>
                <w:rFonts w:hint="eastAsia" w:cs="宋体-方正超大字符集"/>
                <w:szCs w:val="24"/>
                <w:lang w:val="en-US" w:eastAsia="zh-CN"/>
              </w:rPr>
              <w:t>如有）</w:t>
            </w:r>
          </w:p>
        </w:tc>
        <w:tc>
          <w:tcPr>
            <w:tcW w:w="2682" w:type="dxa"/>
            <w:noWrap w:val="0"/>
            <w:vAlign w:val="center"/>
          </w:tcPr>
          <w:p w14:paraId="0BB1ECFE">
            <w:pPr>
              <w:pageBreakBefore w:val="0"/>
              <w:widowControl w:val="0"/>
              <w:kinsoku/>
              <w:wordWrap/>
              <w:overflowPunct/>
              <w:topLinePunct w:val="0"/>
              <w:bidi w:val="0"/>
              <w:snapToGrid w:val="0"/>
              <w:spacing w:before="156" w:beforeLines="50" w:after="156" w:afterLines="50" w:line="360" w:lineRule="auto"/>
              <w:jc w:val="center"/>
              <w:rPr>
                <w:rFonts w:ascii="宋体" w:hAnsi="宋体" w:cs="宋体-方正超大字符集"/>
                <w:sz w:val="24"/>
              </w:rPr>
            </w:pPr>
            <w:r>
              <w:rPr>
                <w:rFonts w:hint="eastAsia" w:ascii="宋体" w:hAnsi="宋体" w:cs="宋体-方正超大字符集"/>
                <w:sz w:val="24"/>
              </w:rPr>
              <w:t>比选响应</w:t>
            </w:r>
          </w:p>
        </w:tc>
        <w:tc>
          <w:tcPr>
            <w:tcW w:w="2894" w:type="dxa"/>
            <w:noWrap w:val="0"/>
            <w:vAlign w:val="center"/>
          </w:tcPr>
          <w:p w14:paraId="5ACF1FD7">
            <w:pPr>
              <w:pageBreakBefore w:val="0"/>
              <w:widowControl w:val="0"/>
              <w:kinsoku/>
              <w:wordWrap/>
              <w:overflowPunct/>
              <w:topLinePunct w:val="0"/>
              <w:bidi w:val="0"/>
              <w:snapToGrid w:val="0"/>
              <w:spacing w:before="156" w:beforeLines="50" w:after="156" w:afterLines="50" w:line="360" w:lineRule="auto"/>
              <w:jc w:val="center"/>
              <w:rPr>
                <w:rFonts w:ascii="宋体" w:hAnsi="宋体" w:cs="宋体-方正超大字符集"/>
                <w:sz w:val="24"/>
              </w:rPr>
            </w:pPr>
            <w:r>
              <w:rPr>
                <w:rFonts w:hint="eastAsia" w:ascii="宋体" w:hAnsi="宋体" w:cs="宋体-方正超大字符集"/>
                <w:sz w:val="24"/>
              </w:rPr>
              <w:t>偏离说明</w:t>
            </w:r>
          </w:p>
        </w:tc>
      </w:tr>
      <w:tr w14:paraId="78DF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720" w:type="dxa"/>
            <w:noWrap w:val="0"/>
            <w:vAlign w:val="center"/>
          </w:tcPr>
          <w:p w14:paraId="715971FF">
            <w:pPr>
              <w:pageBreakBefore w:val="0"/>
              <w:widowControl w:val="0"/>
              <w:kinsoku/>
              <w:wordWrap/>
              <w:overflowPunct/>
              <w:topLinePunct w:val="0"/>
              <w:bidi w:val="0"/>
              <w:spacing w:before="156" w:beforeLines="50" w:after="156" w:afterLines="50" w:line="360" w:lineRule="auto"/>
              <w:jc w:val="center"/>
              <w:rPr>
                <w:rFonts w:ascii="宋体" w:hAnsi="宋体" w:cs="宋体-方正超大字符集"/>
                <w:sz w:val="24"/>
              </w:rPr>
            </w:pPr>
            <w:r>
              <w:rPr>
                <w:rFonts w:hint="eastAsia" w:ascii="宋体" w:hAnsi="宋体" w:cs="宋体-方正超大字符集"/>
                <w:sz w:val="24"/>
              </w:rPr>
              <w:t>1</w:t>
            </w:r>
          </w:p>
        </w:tc>
        <w:tc>
          <w:tcPr>
            <w:tcW w:w="2694" w:type="dxa"/>
            <w:noWrap w:val="0"/>
            <w:vAlign w:val="center"/>
          </w:tcPr>
          <w:p w14:paraId="02B8F8E8">
            <w:pPr>
              <w:pageBreakBefore w:val="0"/>
              <w:widowControl w:val="0"/>
              <w:kinsoku/>
              <w:wordWrap/>
              <w:overflowPunct/>
              <w:topLinePunct w:val="0"/>
              <w:bidi w:val="0"/>
              <w:spacing w:line="360" w:lineRule="auto"/>
              <w:jc w:val="center"/>
              <w:rPr>
                <w:rFonts w:hint="eastAsia" w:ascii="宋体" w:hAnsi="宋体"/>
                <w:sz w:val="24"/>
              </w:rPr>
            </w:pPr>
          </w:p>
        </w:tc>
        <w:tc>
          <w:tcPr>
            <w:tcW w:w="2682" w:type="dxa"/>
            <w:noWrap w:val="0"/>
            <w:vAlign w:val="center"/>
          </w:tcPr>
          <w:p w14:paraId="2ED63DEB">
            <w:pPr>
              <w:pageBreakBefore w:val="0"/>
              <w:widowControl w:val="0"/>
              <w:kinsoku/>
              <w:wordWrap/>
              <w:overflowPunct/>
              <w:topLinePunct w:val="0"/>
              <w:bidi w:val="0"/>
              <w:spacing w:before="156" w:beforeLines="50" w:after="156" w:afterLines="50" w:line="360" w:lineRule="auto"/>
              <w:jc w:val="center"/>
              <w:rPr>
                <w:rFonts w:ascii="宋体" w:hAnsi="宋体" w:cs="宋体-方正超大字符集"/>
                <w:sz w:val="24"/>
              </w:rPr>
            </w:pPr>
          </w:p>
        </w:tc>
        <w:tc>
          <w:tcPr>
            <w:tcW w:w="2894" w:type="dxa"/>
            <w:noWrap w:val="0"/>
            <w:vAlign w:val="center"/>
          </w:tcPr>
          <w:p w14:paraId="29080F3F">
            <w:pPr>
              <w:pageBreakBefore w:val="0"/>
              <w:widowControl w:val="0"/>
              <w:kinsoku/>
              <w:wordWrap/>
              <w:overflowPunct/>
              <w:topLinePunct w:val="0"/>
              <w:bidi w:val="0"/>
              <w:spacing w:before="156" w:beforeLines="50" w:after="156" w:afterLines="50" w:line="360" w:lineRule="auto"/>
              <w:jc w:val="center"/>
              <w:rPr>
                <w:rFonts w:ascii="宋体" w:hAnsi="宋体" w:cs="宋体-方正超大字符集"/>
                <w:sz w:val="24"/>
              </w:rPr>
            </w:pPr>
          </w:p>
        </w:tc>
      </w:tr>
      <w:tr w14:paraId="2EE81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720" w:type="dxa"/>
            <w:noWrap w:val="0"/>
            <w:vAlign w:val="center"/>
          </w:tcPr>
          <w:p w14:paraId="04B380D5">
            <w:pPr>
              <w:pageBreakBefore w:val="0"/>
              <w:widowControl w:val="0"/>
              <w:kinsoku/>
              <w:wordWrap/>
              <w:overflowPunct/>
              <w:topLinePunct w:val="0"/>
              <w:bidi w:val="0"/>
              <w:spacing w:before="156" w:beforeLines="50" w:after="156" w:afterLines="50" w:line="360" w:lineRule="auto"/>
              <w:jc w:val="center"/>
              <w:rPr>
                <w:rFonts w:hint="eastAsia" w:ascii="宋体" w:hAnsi="宋体" w:cs="宋体-方正超大字符集"/>
                <w:sz w:val="24"/>
              </w:rPr>
            </w:pPr>
            <w:r>
              <w:rPr>
                <w:rFonts w:hint="eastAsia" w:ascii="宋体" w:hAnsi="宋体" w:cs="宋体-方正超大字符集"/>
                <w:sz w:val="24"/>
              </w:rPr>
              <w:t>2</w:t>
            </w:r>
          </w:p>
        </w:tc>
        <w:tc>
          <w:tcPr>
            <w:tcW w:w="2694" w:type="dxa"/>
            <w:noWrap w:val="0"/>
            <w:vAlign w:val="center"/>
          </w:tcPr>
          <w:p w14:paraId="2CA27CF0">
            <w:pPr>
              <w:pageBreakBefore w:val="0"/>
              <w:widowControl w:val="0"/>
              <w:kinsoku/>
              <w:wordWrap/>
              <w:overflowPunct/>
              <w:topLinePunct w:val="0"/>
              <w:bidi w:val="0"/>
              <w:spacing w:line="360" w:lineRule="auto"/>
              <w:jc w:val="center"/>
              <w:rPr>
                <w:rFonts w:hint="eastAsia" w:ascii="宋体" w:hAnsi="宋体"/>
                <w:sz w:val="24"/>
              </w:rPr>
            </w:pPr>
          </w:p>
        </w:tc>
        <w:tc>
          <w:tcPr>
            <w:tcW w:w="2682" w:type="dxa"/>
            <w:noWrap w:val="0"/>
            <w:vAlign w:val="center"/>
          </w:tcPr>
          <w:p w14:paraId="035DCA9E">
            <w:pPr>
              <w:pageBreakBefore w:val="0"/>
              <w:widowControl w:val="0"/>
              <w:kinsoku/>
              <w:wordWrap/>
              <w:overflowPunct/>
              <w:topLinePunct w:val="0"/>
              <w:bidi w:val="0"/>
              <w:spacing w:before="156" w:beforeLines="50" w:after="156" w:afterLines="50" w:line="360" w:lineRule="auto"/>
              <w:jc w:val="center"/>
              <w:rPr>
                <w:rFonts w:ascii="宋体" w:hAnsi="宋体" w:cs="宋体-方正超大字符集"/>
                <w:sz w:val="24"/>
              </w:rPr>
            </w:pPr>
          </w:p>
        </w:tc>
        <w:tc>
          <w:tcPr>
            <w:tcW w:w="2894" w:type="dxa"/>
            <w:noWrap w:val="0"/>
            <w:vAlign w:val="center"/>
          </w:tcPr>
          <w:p w14:paraId="4A0BB53F">
            <w:pPr>
              <w:pageBreakBefore w:val="0"/>
              <w:widowControl w:val="0"/>
              <w:kinsoku/>
              <w:wordWrap/>
              <w:overflowPunct/>
              <w:topLinePunct w:val="0"/>
              <w:bidi w:val="0"/>
              <w:spacing w:before="156" w:beforeLines="50" w:after="156" w:afterLines="50" w:line="360" w:lineRule="auto"/>
              <w:jc w:val="center"/>
              <w:rPr>
                <w:rFonts w:ascii="宋体" w:hAnsi="宋体" w:cs="宋体-方正超大字符集"/>
                <w:sz w:val="24"/>
              </w:rPr>
            </w:pPr>
          </w:p>
        </w:tc>
      </w:tr>
      <w:tr w14:paraId="17C4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720" w:type="dxa"/>
            <w:noWrap w:val="0"/>
            <w:vAlign w:val="center"/>
          </w:tcPr>
          <w:p w14:paraId="4A6D6F60">
            <w:pPr>
              <w:pageBreakBefore w:val="0"/>
              <w:widowControl w:val="0"/>
              <w:kinsoku/>
              <w:wordWrap/>
              <w:overflowPunct/>
              <w:topLinePunct w:val="0"/>
              <w:bidi w:val="0"/>
              <w:spacing w:before="156" w:beforeLines="50" w:after="156" w:afterLines="50" w:line="360" w:lineRule="auto"/>
              <w:jc w:val="center"/>
              <w:rPr>
                <w:rFonts w:hint="eastAsia" w:ascii="宋体" w:hAnsi="宋体" w:cs="宋体-方正超大字符集"/>
                <w:sz w:val="24"/>
              </w:rPr>
            </w:pPr>
            <w:r>
              <w:rPr>
                <w:rFonts w:ascii="宋体" w:hAnsi="宋体"/>
                <w:sz w:val="24"/>
              </w:rPr>
              <w:t>…</w:t>
            </w:r>
          </w:p>
        </w:tc>
        <w:tc>
          <w:tcPr>
            <w:tcW w:w="2694" w:type="dxa"/>
            <w:noWrap w:val="0"/>
            <w:vAlign w:val="center"/>
          </w:tcPr>
          <w:p w14:paraId="3B40364E">
            <w:pPr>
              <w:pageBreakBefore w:val="0"/>
              <w:widowControl w:val="0"/>
              <w:kinsoku/>
              <w:wordWrap/>
              <w:overflowPunct/>
              <w:topLinePunct w:val="0"/>
              <w:bidi w:val="0"/>
              <w:spacing w:line="360" w:lineRule="auto"/>
              <w:jc w:val="center"/>
              <w:rPr>
                <w:rFonts w:hint="eastAsia" w:ascii="宋体" w:hAnsi="宋体"/>
                <w:sz w:val="24"/>
              </w:rPr>
            </w:pPr>
          </w:p>
        </w:tc>
        <w:tc>
          <w:tcPr>
            <w:tcW w:w="2682" w:type="dxa"/>
            <w:noWrap w:val="0"/>
            <w:vAlign w:val="center"/>
          </w:tcPr>
          <w:p w14:paraId="6747DE70">
            <w:pPr>
              <w:pageBreakBefore w:val="0"/>
              <w:widowControl w:val="0"/>
              <w:kinsoku/>
              <w:wordWrap/>
              <w:overflowPunct/>
              <w:topLinePunct w:val="0"/>
              <w:bidi w:val="0"/>
              <w:spacing w:before="156" w:beforeLines="50" w:after="156" w:afterLines="50" w:line="360" w:lineRule="auto"/>
              <w:jc w:val="center"/>
              <w:rPr>
                <w:rFonts w:ascii="宋体" w:hAnsi="宋体" w:cs="宋体-方正超大字符集"/>
                <w:sz w:val="24"/>
              </w:rPr>
            </w:pPr>
          </w:p>
        </w:tc>
        <w:tc>
          <w:tcPr>
            <w:tcW w:w="2894" w:type="dxa"/>
            <w:noWrap w:val="0"/>
            <w:vAlign w:val="center"/>
          </w:tcPr>
          <w:p w14:paraId="7A0A8EA4">
            <w:pPr>
              <w:pageBreakBefore w:val="0"/>
              <w:widowControl w:val="0"/>
              <w:kinsoku/>
              <w:wordWrap/>
              <w:overflowPunct/>
              <w:topLinePunct w:val="0"/>
              <w:bidi w:val="0"/>
              <w:spacing w:before="156" w:beforeLines="50" w:after="156" w:afterLines="50" w:line="360" w:lineRule="auto"/>
              <w:jc w:val="center"/>
              <w:rPr>
                <w:rFonts w:ascii="宋体" w:hAnsi="宋体" w:cs="宋体-方正超大字符集"/>
                <w:sz w:val="24"/>
              </w:rPr>
            </w:pPr>
          </w:p>
        </w:tc>
      </w:tr>
    </w:tbl>
    <w:p w14:paraId="0E9F2231">
      <w:pPr>
        <w:pageBreakBefore w:val="0"/>
        <w:widowControl w:val="0"/>
        <w:kinsoku/>
        <w:wordWrap/>
        <w:overflowPunct/>
        <w:topLinePunct w:val="0"/>
        <w:bidi w:val="0"/>
        <w:spacing w:line="360" w:lineRule="auto"/>
        <w:ind w:firstLine="480" w:firstLineChars="200"/>
        <w:jc w:val="left"/>
        <w:rPr>
          <w:rFonts w:hint="eastAsia" w:ascii="宋体" w:hAnsi="宋体"/>
          <w:bCs/>
          <w:sz w:val="24"/>
        </w:rPr>
      </w:pPr>
    </w:p>
    <w:p w14:paraId="62AE9E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rPr>
      </w:pPr>
      <w:r>
        <w:rPr>
          <w:rFonts w:hint="eastAsia" w:ascii="宋体" w:hAnsi="宋体"/>
          <w:bCs/>
          <w:sz w:val="24"/>
        </w:rPr>
        <w:t>比选申请人名称（公章）：</w:t>
      </w:r>
    </w:p>
    <w:p w14:paraId="1D3451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rPr>
      </w:pPr>
      <w:r>
        <w:rPr>
          <w:rFonts w:hint="eastAsia" w:ascii="宋体" w:hAnsi="宋体"/>
          <w:bCs/>
          <w:sz w:val="24"/>
        </w:rPr>
        <w:t>日  期</w:t>
      </w:r>
      <w:r>
        <w:rPr>
          <w:rFonts w:hint="eastAsia" w:ascii="宋体" w:hAnsi="宋体"/>
          <w:bCs/>
          <w:sz w:val="24"/>
          <w:lang w:eastAsia="zh-CN"/>
        </w:rPr>
        <w:t>：</w:t>
      </w:r>
    </w:p>
    <w:p w14:paraId="18711918">
      <w:pPr>
        <w:pageBreakBefore w:val="0"/>
        <w:widowControl w:val="0"/>
        <w:kinsoku/>
        <w:wordWrap/>
        <w:overflowPunct/>
        <w:topLinePunct w:val="0"/>
        <w:bidi w:val="0"/>
        <w:spacing w:line="360" w:lineRule="auto"/>
        <w:jc w:val="left"/>
        <w:rPr>
          <w:rFonts w:hint="eastAsia" w:ascii="宋体" w:hAnsi="宋体"/>
          <w:sz w:val="24"/>
        </w:rPr>
      </w:pPr>
    </w:p>
    <w:p w14:paraId="24E87796">
      <w:pPr>
        <w:pageBreakBefore w:val="0"/>
        <w:widowControl w:val="0"/>
        <w:kinsoku/>
        <w:wordWrap/>
        <w:overflowPunct/>
        <w:topLinePunct w:val="0"/>
        <w:bidi w:val="0"/>
        <w:spacing w:line="360" w:lineRule="auto"/>
        <w:ind w:firstLine="480" w:firstLineChars="200"/>
        <w:rPr>
          <w:rFonts w:hint="eastAsia" w:ascii="宋体" w:hAnsi="宋体"/>
          <w:sz w:val="24"/>
          <w:lang w:val="en-US" w:eastAsia="zh-CN"/>
        </w:rPr>
      </w:pPr>
    </w:p>
    <w:p w14:paraId="52C42DEC">
      <w:pPr>
        <w:pageBreakBefore w:val="0"/>
        <w:widowControl w:val="0"/>
        <w:kinsoku/>
        <w:wordWrap/>
        <w:overflowPunct/>
        <w:topLinePunct w:val="0"/>
        <w:bidi w:val="0"/>
        <w:spacing w:line="360" w:lineRule="auto"/>
        <w:ind w:firstLine="482" w:firstLineChars="200"/>
        <w:jc w:val="left"/>
        <w:rPr>
          <w:rFonts w:hint="eastAsia" w:ascii="宋体" w:hAnsi="宋体"/>
          <w:b/>
          <w:bCs/>
          <w:sz w:val="24"/>
        </w:rPr>
      </w:pPr>
      <w:r>
        <w:rPr>
          <w:rFonts w:hint="eastAsia" w:ascii="宋体" w:hAnsi="宋体"/>
          <w:b/>
          <w:bCs/>
          <w:sz w:val="24"/>
          <w:lang w:val="en-US" w:eastAsia="zh-CN"/>
        </w:rPr>
        <w:t>注：</w:t>
      </w:r>
      <w:r>
        <w:rPr>
          <w:rFonts w:hint="eastAsia" w:ascii="宋体" w:hAnsi="宋体"/>
          <w:b/>
          <w:bCs/>
          <w:sz w:val="24"/>
        </w:rPr>
        <w:t>1.本表只填写与比选文件有偏离（包括正偏离和负偏离）的内容，</w:t>
      </w:r>
      <w:r>
        <w:rPr>
          <w:rFonts w:hint="eastAsia" w:ascii="宋体" w:hAnsi="宋体"/>
          <w:b/>
          <w:bCs/>
          <w:sz w:val="24"/>
          <w:lang w:val="en-US" w:eastAsia="zh-CN"/>
        </w:rPr>
        <w:t>比选申请</w:t>
      </w:r>
      <w:r>
        <w:rPr>
          <w:rFonts w:hint="eastAsia" w:ascii="宋体" w:hAnsi="宋体"/>
          <w:b/>
          <w:bCs/>
          <w:sz w:val="24"/>
        </w:rPr>
        <w:t>文件中响应与比选文件要求完全一致的，不用在此表中列出且将被视为响应，</w:t>
      </w:r>
      <w:r>
        <w:rPr>
          <w:rFonts w:hint="eastAsia" w:ascii="宋体" w:hAnsi="宋体"/>
          <w:b/>
          <w:bCs/>
          <w:sz w:val="24"/>
          <w:lang w:eastAsia="zh-CN"/>
        </w:rPr>
        <w:t>比选申请人</w:t>
      </w:r>
      <w:r>
        <w:rPr>
          <w:rFonts w:hint="eastAsia" w:ascii="宋体" w:hAnsi="宋体"/>
          <w:b/>
          <w:bCs/>
          <w:sz w:val="24"/>
        </w:rPr>
        <w:t>不得以未填写内容作为负偏离的借口。</w:t>
      </w:r>
    </w:p>
    <w:p w14:paraId="228D8E21">
      <w:pPr>
        <w:pageBreakBefore w:val="0"/>
        <w:widowControl w:val="0"/>
        <w:kinsoku/>
        <w:wordWrap/>
        <w:overflowPunct/>
        <w:topLinePunct w:val="0"/>
        <w:bidi w:val="0"/>
        <w:spacing w:line="360" w:lineRule="auto"/>
        <w:ind w:firstLine="482" w:firstLineChars="200"/>
        <w:jc w:val="left"/>
        <w:rPr>
          <w:rFonts w:ascii="宋体" w:hAnsi="宋体"/>
          <w:b/>
          <w:bCs/>
          <w:sz w:val="24"/>
        </w:rPr>
      </w:pPr>
      <w:r>
        <w:rPr>
          <w:rFonts w:hint="eastAsia" w:ascii="宋体" w:hAnsi="宋体"/>
          <w:b/>
          <w:bCs/>
          <w:sz w:val="24"/>
          <w:lang w:val="en-US" w:eastAsia="zh-CN"/>
        </w:rPr>
        <w:t>2.</w:t>
      </w:r>
      <w:r>
        <w:rPr>
          <w:rFonts w:hint="eastAsia" w:ascii="宋体" w:hAnsi="宋体"/>
          <w:b/>
          <w:bCs/>
          <w:sz w:val="24"/>
        </w:rPr>
        <w:t>比选申请人必须</w:t>
      </w:r>
      <w:r>
        <w:rPr>
          <w:rFonts w:hint="eastAsia" w:ascii="宋体" w:hAnsi="宋体"/>
          <w:b/>
          <w:bCs/>
          <w:sz w:val="24"/>
          <w:lang w:val="en-US" w:eastAsia="zh-CN"/>
        </w:rPr>
        <w:t>按照比选文件第五部分要求</w:t>
      </w:r>
      <w:r>
        <w:rPr>
          <w:rFonts w:hint="eastAsia" w:ascii="宋体" w:hAnsi="宋体"/>
          <w:b/>
          <w:bCs/>
          <w:sz w:val="24"/>
        </w:rPr>
        <w:t>填写，不得虚假响应，否则将取消其比选或中选资格。若比选人在项目实施中发现比选申请人虚假响应，则比选人有权单方面中止合同；若比选人在项目验收后一年内发现比选申请人有虚假响应行为，则比选人有权</w:t>
      </w:r>
      <w:r>
        <w:rPr>
          <w:rFonts w:hint="eastAsia" w:ascii="宋体" w:hAnsi="宋体"/>
          <w:b/>
          <w:bCs/>
          <w:sz w:val="24"/>
          <w:lang w:val="en-US" w:eastAsia="zh-CN"/>
        </w:rPr>
        <w:t>依法</w:t>
      </w:r>
      <w:r>
        <w:rPr>
          <w:rFonts w:hint="eastAsia" w:ascii="宋体" w:hAnsi="宋体"/>
          <w:b/>
          <w:bCs/>
          <w:sz w:val="24"/>
        </w:rPr>
        <w:t>追索比选申请人由此给比选人造成的一切损失</w:t>
      </w:r>
      <w:r>
        <w:rPr>
          <w:rFonts w:hint="eastAsia" w:ascii="宋体" w:hAnsi="宋体"/>
          <w:b/>
          <w:bCs/>
          <w:sz w:val="24"/>
          <w:lang w:eastAsia="zh-CN"/>
        </w:rPr>
        <w:t>（</w:t>
      </w:r>
      <w:r>
        <w:rPr>
          <w:rFonts w:hint="eastAsia" w:ascii="宋体" w:hAnsi="宋体"/>
          <w:b/>
          <w:bCs/>
          <w:sz w:val="24"/>
          <w:lang w:val="en-US" w:eastAsia="zh-CN"/>
        </w:rPr>
        <w:t>表格根据项目实际情况可自行删减</w:t>
      </w:r>
      <w:r>
        <w:rPr>
          <w:rFonts w:hint="eastAsia" w:ascii="宋体" w:hAnsi="宋体"/>
          <w:b/>
          <w:bCs/>
          <w:sz w:val="24"/>
          <w:lang w:eastAsia="zh-CN"/>
        </w:rPr>
        <w:t>）</w:t>
      </w:r>
      <w:r>
        <w:rPr>
          <w:rFonts w:hint="eastAsia" w:ascii="宋体" w:hAnsi="宋体"/>
          <w:b/>
          <w:bCs/>
          <w:sz w:val="24"/>
        </w:rPr>
        <w:t>。</w:t>
      </w:r>
    </w:p>
    <w:p w14:paraId="1056F0A7">
      <w:pPr>
        <w:pStyle w:val="8"/>
        <w:pageBreakBefore w:val="0"/>
        <w:widowControl w:val="0"/>
        <w:kinsoku/>
        <w:wordWrap/>
        <w:overflowPunct/>
        <w:topLinePunct w:val="0"/>
        <w:bidi w:val="0"/>
        <w:spacing w:line="360" w:lineRule="auto"/>
        <w:contextualSpacing/>
        <w:rPr>
          <w:rFonts w:hint="eastAsia" w:ascii="宋体" w:hAnsi="宋体" w:eastAsia="宋体"/>
          <w:sz w:val="24"/>
          <w:szCs w:val="24"/>
        </w:rPr>
      </w:pPr>
      <w:bookmarkStart w:id="310" w:name="_Toc20592"/>
      <w:bookmarkStart w:id="311" w:name="_Toc32399"/>
      <w:r>
        <w:rPr>
          <w:rFonts w:hint="eastAsia" w:ascii="宋体" w:hAnsi="宋体" w:eastAsia="宋体"/>
          <w:sz w:val="24"/>
          <w:szCs w:val="24"/>
        </w:rPr>
        <w:t>附件</w:t>
      </w:r>
      <w:r>
        <w:rPr>
          <w:rFonts w:hint="eastAsia" w:ascii="宋体" w:hAnsi="宋体" w:eastAsia="宋体"/>
          <w:sz w:val="24"/>
          <w:szCs w:val="24"/>
          <w:lang w:val="en-US" w:eastAsia="zh-CN"/>
        </w:rPr>
        <w:t>6</w:t>
      </w:r>
      <w:r>
        <w:rPr>
          <w:rFonts w:hint="eastAsia" w:ascii="宋体" w:hAnsi="宋体" w:eastAsia="宋体"/>
          <w:sz w:val="24"/>
          <w:szCs w:val="24"/>
        </w:rPr>
        <w:t xml:space="preserve">  </w:t>
      </w:r>
    </w:p>
    <w:p w14:paraId="6E9C2216">
      <w:pPr>
        <w:pStyle w:val="8"/>
        <w:pageBreakBefore w:val="0"/>
        <w:widowControl w:val="0"/>
        <w:kinsoku/>
        <w:wordWrap/>
        <w:overflowPunct/>
        <w:topLinePunct w:val="0"/>
        <w:bidi w:val="0"/>
        <w:spacing w:line="360" w:lineRule="auto"/>
        <w:contextualSpacing/>
        <w:jc w:val="center"/>
        <w:rPr>
          <w:rFonts w:hint="eastAsia" w:ascii="宋体" w:hAnsi="宋体" w:eastAsia="宋体"/>
          <w:sz w:val="24"/>
          <w:szCs w:val="24"/>
        </w:rPr>
      </w:pPr>
      <w:r>
        <w:rPr>
          <w:rFonts w:hint="eastAsia" w:ascii="宋体" w:hAnsi="宋体" w:eastAsia="宋体"/>
          <w:sz w:val="24"/>
          <w:szCs w:val="24"/>
        </w:rPr>
        <w:t>商务应答表</w:t>
      </w:r>
      <w:bookmarkEnd w:id="310"/>
      <w:bookmarkEnd w:id="311"/>
    </w:p>
    <w:p w14:paraId="0647878C">
      <w:pPr>
        <w:pageBreakBefore w:val="0"/>
        <w:widowControl w:val="0"/>
        <w:kinsoku/>
        <w:wordWrap/>
        <w:overflowPunct/>
        <w:topLinePunct w:val="0"/>
        <w:bidi w:val="0"/>
        <w:spacing w:before="120" w:line="360" w:lineRule="auto"/>
        <w:contextualSpacing/>
        <w:rPr>
          <w:rFonts w:hint="eastAsia" w:ascii="宋体" w:hAnsi="宋体"/>
          <w:sz w:val="24"/>
        </w:rPr>
      </w:pPr>
      <w:r>
        <w:rPr>
          <w:rFonts w:hint="eastAsia" w:ascii="宋体" w:hAnsi="宋体"/>
          <w:sz w:val="24"/>
        </w:rPr>
        <w:t>比选项目名称：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 </w:t>
      </w:r>
    </w:p>
    <w:p w14:paraId="01FD02B6">
      <w:pPr>
        <w:pStyle w:val="2"/>
        <w:pageBreakBefore w:val="0"/>
        <w:widowControl w:val="0"/>
        <w:kinsoku/>
        <w:wordWrap/>
        <w:overflowPunct/>
        <w:topLinePunct w:val="0"/>
        <w:bidi w:val="0"/>
        <w:spacing w:line="360" w:lineRule="auto"/>
        <w:rPr>
          <w:rFonts w:hint="eastAsia"/>
        </w:rPr>
      </w:pPr>
    </w:p>
    <w:tbl>
      <w:tblPr>
        <w:tblStyle w:val="22"/>
        <w:tblW w:w="10063" w:type="dxa"/>
        <w:tblInd w:w="108" w:type="dxa"/>
        <w:tblLayout w:type="fixed"/>
        <w:tblCellMar>
          <w:top w:w="0" w:type="dxa"/>
          <w:left w:w="108" w:type="dxa"/>
          <w:bottom w:w="0" w:type="dxa"/>
          <w:right w:w="108" w:type="dxa"/>
        </w:tblCellMar>
      </w:tblPr>
      <w:tblGrid>
        <w:gridCol w:w="956"/>
        <w:gridCol w:w="2890"/>
        <w:gridCol w:w="2724"/>
        <w:gridCol w:w="3493"/>
      </w:tblGrid>
      <w:tr w14:paraId="21BF8EA5">
        <w:tblPrEx>
          <w:tblCellMar>
            <w:top w:w="0" w:type="dxa"/>
            <w:left w:w="108" w:type="dxa"/>
            <w:bottom w:w="0" w:type="dxa"/>
            <w:right w:w="108" w:type="dxa"/>
          </w:tblCellMar>
        </w:tblPrEx>
        <w:trPr>
          <w:trHeight w:val="567" w:hRule="exact"/>
        </w:trPr>
        <w:tc>
          <w:tcPr>
            <w:tcW w:w="956" w:type="dxa"/>
            <w:tcBorders>
              <w:top w:val="single" w:color="auto" w:sz="6" w:space="0"/>
              <w:left w:val="single" w:color="auto" w:sz="6" w:space="0"/>
              <w:bottom w:val="single" w:color="auto" w:sz="6" w:space="0"/>
              <w:right w:val="single" w:color="auto" w:sz="6" w:space="0"/>
            </w:tcBorders>
            <w:noWrap w:val="0"/>
            <w:vAlign w:val="center"/>
          </w:tcPr>
          <w:p w14:paraId="5341AB57">
            <w:pPr>
              <w:pageBreakBefore w:val="0"/>
              <w:widowControl w:val="0"/>
              <w:kinsoku/>
              <w:wordWrap/>
              <w:overflowPunct/>
              <w:topLinePunct w:val="0"/>
              <w:bidi w:val="0"/>
              <w:spacing w:line="360" w:lineRule="auto"/>
              <w:jc w:val="center"/>
              <w:rPr>
                <w:rFonts w:hint="eastAsia" w:ascii="宋体" w:hAnsi="宋体"/>
                <w:sz w:val="24"/>
              </w:rPr>
            </w:pPr>
            <w:r>
              <w:rPr>
                <w:rFonts w:hint="eastAsia" w:ascii="宋体" w:hAnsi="宋体"/>
                <w:sz w:val="24"/>
              </w:rPr>
              <w:t>序号</w:t>
            </w:r>
          </w:p>
        </w:tc>
        <w:tc>
          <w:tcPr>
            <w:tcW w:w="2890" w:type="dxa"/>
            <w:tcBorders>
              <w:top w:val="single" w:color="auto" w:sz="6" w:space="0"/>
              <w:left w:val="single" w:color="auto" w:sz="6" w:space="0"/>
              <w:bottom w:val="single" w:color="auto" w:sz="4" w:space="0"/>
              <w:right w:val="single" w:color="auto" w:sz="4" w:space="0"/>
            </w:tcBorders>
            <w:noWrap w:val="0"/>
            <w:vAlign w:val="center"/>
          </w:tcPr>
          <w:p w14:paraId="1E416685">
            <w:pPr>
              <w:pageBreakBefore w:val="0"/>
              <w:widowControl w:val="0"/>
              <w:kinsoku/>
              <w:wordWrap/>
              <w:overflowPunct/>
              <w:topLinePunct w:val="0"/>
              <w:bidi w:val="0"/>
              <w:spacing w:line="360" w:lineRule="auto"/>
              <w:jc w:val="center"/>
              <w:rPr>
                <w:rFonts w:hint="eastAsia" w:ascii="宋体" w:hAnsi="宋体"/>
                <w:sz w:val="24"/>
              </w:rPr>
            </w:pPr>
            <w:r>
              <w:rPr>
                <w:rFonts w:hint="eastAsia" w:ascii="宋体" w:hAnsi="宋体"/>
                <w:sz w:val="24"/>
              </w:rPr>
              <w:t>商务要求</w:t>
            </w:r>
          </w:p>
        </w:tc>
        <w:tc>
          <w:tcPr>
            <w:tcW w:w="2724" w:type="dxa"/>
            <w:tcBorders>
              <w:top w:val="single" w:color="auto" w:sz="6" w:space="0"/>
              <w:left w:val="single" w:color="auto" w:sz="4" w:space="0"/>
              <w:bottom w:val="single" w:color="auto" w:sz="4" w:space="0"/>
              <w:right w:val="single" w:color="auto" w:sz="6" w:space="0"/>
            </w:tcBorders>
            <w:noWrap w:val="0"/>
            <w:vAlign w:val="center"/>
          </w:tcPr>
          <w:p w14:paraId="6154C3BE">
            <w:pPr>
              <w:pageBreakBefore w:val="0"/>
              <w:widowControl w:val="0"/>
              <w:kinsoku/>
              <w:wordWrap/>
              <w:overflowPunct/>
              <w:topLinePunct w:val="0"/>
              <w:bidi w:val="0"/>
              <w:spacing w:line="360" w:lineRule="auto"/>
              <w:jc w:val="center"/>
              <w:rPr>
                <w:rFonts w:hint="eastAsia" w:ascii="宋体" w:hAnsi="宋体"/>
                <w:sz w:val="24"/>
              </w:rPr>
            </w:pPr>
            <w:r>
              <w:rPr>
                <w:rFonts w:hint="eastAsia" w:ascii="宋体" w:hAnsi="宋体"/>
                <w:sz w:val="24"/>
              </w:rPr>
              <w:t>比选</w:t>
            </w:r>
            <w:r>
              <w:rPr>
                <w:rFonts w:hint="eastAsia" w:ascii="宋体" w:hAnsi="宋体"/>
                <w:sz w:val="24"/>
                <w:lang w:val="en-US" w:eastAsia="zh-CN"/>
              </w:rPr>
              <w:t>响应</w:t>
            </w:r>
          </w:p>
        </w:tc>
        <w:tc>
          <w:tcPr>
            <w:tcW w:w="3493" w:type="dxa"/>
            <w:tcBorders>
              <w:top w:val="single" w:color="auto" w:sz="6" w:space="0"/>
              <w:left w:val="single" w:color="auto" w:sz="4" w:space="0"/>
              <w:bottom w:val="single" w:color="auto" w:sz="4" w:space="0"/>
              <w:right w:val="single" w:color="auto" w:sz="6" w:space="0"/>
            </w:tcBorders>
            <w:noWrap w:val="0"/>
            <w:vAlign w:val="center"/>
          </w:tcPr>
          <w:p w14:paraId="1DCBFEBF">
            <w:pPr>
              <w:pageBreakBefore w:val="0"/>
              <w:widowControl w:val="0"/>
              <w:kinsoku/>
              <w:wordWrap/>
              <w:overflowPunct/>
              <w:topLinePunct w:val="0"/>
              <w:bidi w:val="0"/>
              <w:spacing w:line="360" w:lineRule="auto"/>
              <w:jc w:val="center"/>
              <w:rPr>
                <w:rFonts w:hint="eastAsia" w:ascii="宋体" w:hAnsi="宋体" w:eastAsia="宋体"/>
                <w:sz w:val="24"/>
                <w:lang w:val="en-US" w:eastAsia="zh-CN"/>
              </w:rPr>
            </w:pPr>
            <w:r>
              <w:rPr>
                <w:rFonts w:hint="eastAsia" w:ascii="宋体" w:hAnsi="宋体"/>
                <w:sz w:val="24"/>
                <w:lang w:val="en-US" w:eastAsia="zh-CN"/>
              </w:rPr>
              <w:t>偏离说明</w:t>
            </w:r>
          </w:p>
        </w:tc>
      </w:tr>
      <w:tr w14:paraId="36F7F18A">
        <w:tblPrEx>
          <w:tblCellMar>
            <w:top w:w="0" w:type="dxa"/>
            <w:left w:w="108" w:type="dxa"/>
            <w:bottom w:w="0" w:type="dxa"/>
            <w:right w:w="108" w:type="dxa"/>
          </w:tblCellMar>
        </w:tblPrEx>
        <w:trPr>
          <w:trHeight w:val="909" w:hRule="exact"/>
        </w:trPr>
        <w:tc>
          <w:tcPr>
            <w:tcW w:w="956" w:type="dxa"/>
            <w:tcBorders>
              <w:top w:val="single" w:color="auto" w:sz="6" w:space="0"/>
              <w:left w:val="single" w:color="auto" w:sz="6" w:space="0"/>
              <w:bottom w:val="single" w:color="auto" w:sz="6" w:space="0"/>
              <w:right w:val="single" w:color="auto" w:sz="4" w:space="0"/>
            </w:tcBorders>
            <w:noWrap w:val="0"/>
            <w:vAlign w:val="center"/>
          </w:tcPr>
          <w:p w14:paraId="55E4BB7C">
            <w:pPr>
              <w:pageBreakBefore w:val="0"/>
              <w:widowControl w:val="0"/>
              <w:kinsoku/>
              <w:wordWrap/>
              <w:overflowPunct/>
              <w:topLinePunct w:val="0"/>
              <w:bidi w:val="0"/>
              <w:spacing w:line="360" w:lineRule="auto"/>
              <w:jc w:val="center"/>
              <w:rPr>
                <w:rFonts w:hint="eastAsia" w:ascii="宋体" w:hAnsi="宋体"/>
                <w:sz w:val="24"/>
              </w:rPr>
            </w:pPr>
            <w:r>
              <w:rPr>
                <w:rFonts w:hint="eastAsia" w:ascii="宋体" w:hAnsi="宋体"/>
                <w:sz w:val="24"/>
              </w:rPr>
              <w:t>1</w:t>
            </w:r>
          </w:p>
        </w:tc>
        <w:tc>
          <w:tcPr>
            <w:tcW w:w="2890" w:type="dxa"/>
            <w:tcBorders>
              <w:top w:val="single" w:color="auto" w:sz="4" w:space="0"/>
              <w:left w:val="single" w:color="auto" w:sz="4" w:space="0"/>
              <w:bottom w:val="single" w:color="auto" w:sz="4" w:space="0"/>
              <w:right w:val="single" w:color="auto" w:sz="4" w:space="0"/>
            </w:tcBorders>
            <w:noWrap w:val="0"/>
            <w:vAlign w:val="center"/>
          </w:tcPr>
          <w:p w14:paraId="19CA38C5">
            <w:pPr>
              <w:pageBreakBefore w:val="0"/>
              <w:widowControl w:val="0"/>
              <w:kinsoku/>
              <w:wordWrap/>
              <w:overflowPunct/>
              <w:topLinePunct w:val="0"/>
              <w:bidi w:val="0"/>
              <w:spacing w:line="360" w:lineRule="auto"/>
              <w:jc w:val="center"/>
              <w:rPr>
                <w:rFonts w:hint="eastAsia" w:ascii="宋体" w:hAnsi="宋体"/>
                <w:color w:val="000000"/>
                <w:sz w:val="24"/>
              </w:rPr>
            </w:pPr>
          </w:p>
        </w:tc>
        <w:tc>
          <w:tcPr>
            <w:tcW w:w="2724" w:type="dxa"/>
            <w:tcBorders>
              <w:top w:val="single" w:color="auto" w:sz="4" w:space="0"/>
              <w:left w:val="single" w:color="auto" w:sz="4" w:space="0"/>
              <w:bottom w:val="single" w:color="auto" w:sz="4" w:space="0"/>
              <w:right w:val="single" w:color="auto" w:sz="4" w:space="0"/>
            </w:tcBorders>
            <w:noWrap w:val="0"/>
            <w:vAlign w:val="center"/>
          </w:tcPr>
          <w:p w14:paraId="5EB1E686">
            <w:pPr>
              <w:pageBreakBefore w:val="0"/>
              <w:widowControl w:val="0"/>
              <w:kinsoku/>
              <w:wordWrap/>
              <w:overflowPunct/>
              <w:topLinePunct w:val="0"/>
              <w:bidi w:val="0"/>
              <w:spacing w:line="360" w:lineRule="auto"/>
              <w:jc w:val="center"/>
              <w:rPr>
                <w:rFonts w:hint="eastAsia" w:ascii="宋体" w:hAnsi="宋体"/>
                <w:sz w:val="24"/>
              </w:rPr>
            </w:pPr>
          </w:p>
        </w:tc>
        <w:tc>
          <w:tcPr>
            <w:tcW w:w="3493" w:type="dxa"/>
            <w:tcBorders>
              <w:top w:val="single" w:color="auto" w:sz="4" w:space="0"/>
              <w:left w:val="single" w:color="auto" w:sz="4" w:space="0"/>
              <w:bottom w:val="single" w:color="auto" w:sz="4" w:space="0"/>
              <w:right w:val="single" w:color="auto" w:sz="4" w:space="0"/>
            </w:tcBorders>
            <w:noWrap w:val="0"/>
            <w:vAlign w:val="center"/>
          </w:tcPr>
          <w:p w14:paraId="37E7131A">
            <w:pPr>
              <w:pageBreakBefore w:val="0"/>
              <w:widowControl w:val="0"/>
              <w:kinsoku/>
              <w:wordWrap/>
              <w:overflowPunct/>
              <w:topLinePunct w:val="0"/>
              <w:bidi w:val="0"/>
              <w:spacing w:line="360" w:lineRule="auto"/>
              <w:jc w:val="center"/>
              <w:rPr>
                <w:rFonts w:hint="eastAsia" w:ascii="宋体" w:hAnsi="宋体"/>
                <w:sz w:val="24"/>
              </w:rPr>
            </w:pPr>
          </w:p>
        </w:tc>
      </w:tr>
      <w:tr w14:paraId="318E388D">
        <w:tblPrEx>
          <w:tblCellMar>
            <w:top w:w="0" w:type="dxa"/>
            <w:left w:w="108" w:type="dxa"/>
            <w:bottom w:w="0" w:type="dxa"/>
            <w:right w:w="108" w:type="dxa"/>
          </w:tblCellMar>
        </w:tblPrEx>
        <w:trPr>
          <w:trHeight w:val="909" w:hRule="exact"/>
        </w:trPr>
        <w:tc>
          <w:tcPr>
            <w:tcW w:w="956" w:type="dxa"/>
            <w:tcBorders>
              <w:top w:val="single" w:color="auto" w:sz="6" w:space="0"/>
              <w:left w:val="single" w:color="auto" w:sz="6" w:space="0"/>
              <w:bottom w:val="single" w:color="auto" w:sz="6" w:space="0"/>
              <w:right w:val="single" w:color="auto" w:sz="4" w:space="0"/>
            </w:tcBorders>
            <w:noWrap w:val="0"/>
            <w:vAlign w:val="center"/>
          </w:tcPr>
          <w:p w14:paraId="09B1A5E7">
            <w:pPr>
              <w:pageBreakBefore w:val="0"/>
              <w:widowControl w:val="0"/>
              <w:kinsoku/>
              <w:wordWrap/>
              <w:overflowPunct/>
              <w:topLinePunct w:val="0"/>
              <w:bidi w:val="0"/>
              <w:spacing w:line="360" w:lineRule="auto"/>
              <w:jc w:val="center"/>
              <w:rPr>
                <w:rFonts w:hint="eastAsia" w:ascii="宋体" w:hAnsi="宋体"/>
                <w:sz w:val="24"/>
              </w:rPr>
            </w:pPr>
            <w:r>
              <w:rPr>
                <w:rFonts w:hint="eastAsia" w:ascii="宋体" w:hAnsi="宋体"/>
                <w:sz w:val="24"/>
              </w:rPr>
              <w:t>2</w:t>
            </w:r>
          </w:p>
        </w:tc>
        <w:tc>
          <w:tcPr>
            <w:tcW w:w="2890" w:type="dxa"/>
            <w:tcBorders>
              <w:top w:val="single" w:color="auto" w:sz="4" w:space="0"/>
              <w:left w:val="single" w:color="auto" w:sz="4" w:space="0"/>
              <w:bottom w:val="single" w:color="auto" w:sz="4" w:space="0"/>
              <w:right w:val="single" w:color="auto" w:sz="4" w:space="0"/>
            </w:tcBorders>
            <w:noWrap w:val="0"/>
            <w:vAlign w:val="center"/>
          </w:tcPr>
          <w:p w14:paraId="47AC0473">
            <w:pPr>
              <w:pageBreakBefore w:val="0"/>
              <w:widowControl w:val="0"/>
              <w:kinsoku/>
              <w:wordWrap/>
              <w:overflowPunct/>
              <w:topLinePunct w:val="0"/>
              <w:bidi w:val="0"/>
              <w:spacing w:line="360" w:lineRule="auto"/>
              <w:jc w:val="center"/>
              <w:rPr>
                <w:rFonts w:hint="eastAsia" w:ascii="宋体" w:hAnsi="宋体"/>
                <w:color w:val="000000"/>
                <w:sz w:val="24"/>
              </w:rPr>
            </w:pPr>
          </w:p>
        </w:tc>
        <w:tc>
          <w:tcPr>
            <w:tcW w:w="2724" w:type="dxa"/>
            <w:tcBorders>
              <w:top w:val="single" w:color="auto" w:sz="4" w:space="0"/>
              <w:left w:val="single" w:color="auto" w:sz="4" w:space="0"/>
              <w:bottom w:val="single" w:color="auto" w:sz="4" w:space="0"/>
              <w:right w:val="single" w:color="auto" w:sz="4" w:space="0"/>
            </w:tcBorders>
            <w:noWrap w:val="0"/>
            <w:vAlign w:val="center"/>
          </w:tcPr>
          <w:p w14:paraId="457D6184">
            <w:pPr>
              <w:pageBreakBefore w:val="0"/>
              <w:widowControl w:val="0"/>
              <w:kinsoku/>
              <w:wordWrap/>
              <w:overflowPunct/>
              <w:topLinePunct w:val="0"/>
              <w:bidi w:val="0"/>
              <w:spacing w:line="360" w:lineRule="auto"/>
              <w:jc w:val="center"/>
              <w:rPr>
                <w:rFonts w:hint="eastAsia" w:ascii="宋体" w:hAnsi="宋体"/>
                <w:sz w:val="24"/>
              </w:rPr>
            </w:pPr>
          </w:p>
        </w:tc>
        <w:tc>
          <w:tcPr>
            <w:tcW w:w="3493" w:type="dxa"/>
            <w:tcBorders>
              <w:top w:val="single" w:color="auto" w:sz="4" w:space="0"/>
              <w:left w:val="single" w:color="auto" w:sz="4" w:space="0"/>
              <w:bottom w:val="single" w:color="auto" w:sz="4" w:space="0"/>
              <w:right w:val="single" w:color="auto" w:sz="4" w:space="0"/>
            </w:tcBorders>
            <w:noWrap w:val="0"/>
            <w:vAlign w:val="center"/>
          </w:tcPr>
          <w:p w14:paraId="7D16C52B">
            <w:pPr>
              <w:pageBreakBefore w:val="0"/>
              <w:widowControl w:val="0"/>
              <w:kinsoku/>
              <w:wordWrap/>
              <w:overflowPunct/>
              <w:topLinePunct w:val="0"/>
              <w:bidi w:val="0"/>
              <w:spacing w:line="360" w:lineRule="auto"/>
              <w:jc w:val="center"/>
              <w:rPr>
                <w:rFonts w:hint="eastAsia" w:ascii="宋体" w:hAnsi="宋体"/>
                <w:sz w:val="24"/>
              </w:rPr>
            </w:pPr>
          </w:p>
        </w:tc>
      </w:tr>
      <w:tr w14:paraId="3A08A412">
        <w:tblPrEx>
          <w:tblCellMar>
            <w:top w:w="0" w:type="dxa"/>
            <w:left w:w="108" w:type="dxa"/>
            <w:bottom w:w="0" w:type="dxa"/>
            <w:right w:w="108" w:type="dxa"/>
          </w:tblCellMar>
        </w:tblPrEx>
        <w:trPr>
          <w:trHeight w:val="909" w:hRule="exact"/>
        </w:trPr>
        <w:tc>
          <w:tcPr>
            <w:tcW w:w="956" w:type="dxa"/>
            <w:tcBorders>
              <w:top w:val="single" w:color="auto" w:sz="6" w:space="0"/>
              <w:left w:val="single" w:color="auto" w:sz="6" w:space="0"/>
              <w:bottom w:val="single" w:color="auto" w:sz="6" w:space="0"/>
              <w:right w:val="single" w:color="auto" w:sz="4" w:space="0"/>
            </w:tcBorders>
            <w:noWrap w:val="0"/>
            <w:vAlign w:val="center"/>
          </w:tcPr>
          <w:p w14:paraId="666BDCF9">
            <w:pPr>
              <w:pageBreakBefore w:val="0"/>
              <w:widowControl w:val="0"/>
              <w:kinsoku/>
              <w:wordWrap/>
              <w:overflowPunct/>
              <w:topLinePunct w:val="0"/>
              <w:bidi w:val="0"/>
              <w:spacing w:line="360" w:lineRule="auto"/>
              <w:jc w:val="center"/>
              <w:rPr>
                <w:rFonts w:hint="eastAsia" w:ascii="宋体" w:hAnsi="宋体"/>
                <w:sz w:val="24"/>
              </w:rPr>
            </w:pPr>
            <w:r>
              <w:rPr>
                <w:rFonts w:ascii="宋体" w:hAnsi="宋体"/>
                <w:sz w:val="24"/>
              </w:rPr>
              <w:t>…</w:t>
            </w:r>
          </w:p>
        </w:tc>
        <w:tc>
          <w:tcPr>
            <w:tcW w:w="2890" w:type="dxa"/>
            <w:tcBorders>
              <w:top w:val="single" w:color="auto" w:sz="4" w:space="0"/>
              <w:left w:val="single" w:color="auto" w:sz="4" w:space="0"/>
              <w:bottom w:val="single" w:color="auto" w:sz="4" w:space="0"/>
              <w:right w:val="single" w:color="auto" w:sz="4" w:space="0"/>
            </w:tcBorders>
            <w:noWrap w:val="0"/>
            <w:vAlign w:val="center"/>
          </w:tcPr>
          <w:p w14:paraId="5C89EC74">
            <w:pPr>
              <w:pageBreakBefore w:val="0"/>
              <w:widowControl w:val="0"/>
              <w:kinsoku/>
              <w:wordWrap/>
              <w:overflowPunct/>
              <w:topLinePunct w:val="0"/>
              <w:bidi w:val="0"/>
              <w:spacing w:line="360" w:lineRule="auto"/>
              <w:jc w:val="center"/>
              <w:rPr>
                <w:rFonts w:hint="eastAsia" w:ascii="宋体" w:hAnsi="宋体" w:cs="宋体"/>
                <w:bCs/>
                <w:color w:val="000000"/>
                <w:sz w:val="24"/>
              </w:rPr>
            </w:pPr>
          </w:p>
        </w:tc>
        <w:tc>
          <w:tcPr>
            <w:tcW w:w="2724" w:type="dxa"/>
            <w:tcBorders>
              <w:top w:val="single" w:color="auto" w:sz="4" w:space="0"/>
              <w:left w:val="single" w:color="auto" w:sz="4" w:space="0"/>
              <w:bottom w:val="single" w:color="auto" w:sz="4" w:space="0"/>
              <w:right w:val="single" w:color="auto" w:sz="4" w:space="0"/>
            </w:tcBorders>
            <w:noWrap w:val="0"/>
            <w:vAlign w:val="center"/>
          </w:tcPr>
          <w:p w14:paraId="7DDCF69F">
            <w:pPr>
              <w:pageBreakBefore w:val="0"/>
              <w:widowControl w:val="0"/>
              <w:kinsoku/>
              <w:wordWrap/>
              <w:overflowPunct/>
              <w:topLinePunct w:val="0"/>
              <w:bidi w:val="0"/>
              <w:spacing w:line="360" w:lineRule="auto"/>
              <w:jc w:val="center"/>
              <w:rPr>
                <w:rFonts w:hint="eastAsia" w:ascii="宋体" w:hAnsi="宋体"/>
                <w:sz w:val="24"/>
              </w:rPr>
            </w:pPr>
          </w:p>
        </w:tc>
        <w:tc>
          <w:tcPr>
            <w:tcW w:w="3493" w:type="dxa"/>
            <w:tcBorders>
              <w:top w:val="single" w:color="auto" w:sz="4" w:space="0"/>
              <w:left w:val="single" w:color="auto" w:sz="4" w:space="0"/>
              <w:bottom w:val="single" w:color="auto" w:sz="4" w:space="0"/>
              <w:right w:val="single" w:color="auto" w:sz="4" w:space="0"/>
            </w:tcBorders>
            <w:noWrap w:val="0"/>
            <w:vAlign w:val="center"/>
          </w:tcPr>
          <w:p w14:paraId="0D24B55D">
            <w:pPr>
              <w:pageBreakBefore w:val="0"/>
              <w:widowControl w:val="0"/>
              <w:kinsoku/>
              <w:wordWrap/>
              <w:overflowPunct/>
              <w:topLinePunct w:val="0"/>
              <w:bidi w:val="0"/>
              <w:spacing w:line="360" w:lineRule="auto"/>
              <w:jc w:val="center"/>
              <w:rPr>
                <w:rFonts w:hint="eastAsia" w:ascii="宋体" w:hAnsi="宋体"/>
                <w:sz w:val="24"/>
              </w:rPr>
            </w:pPr>
          </w:p>
        </w:tc>
      </w:tr>
    </w:tbl>
    <w:p w14:paraId="25789899">
      <w:pPr>
        <w:pStyle w:val="17"/>
        <w:pageBreakBefore w:val="0"/>
        <w:widowControl w:val="0"/>
        <w:pBdr>
          <w:bottom w:val="none" w:color="auto" w:sz="0" w:space="0"/>
        </w:pBdr>
        <w:tabs>
          <w:tab w:val="clear" w:pos="4153"/>
          <w:tab w:val="clear" w:pos="8306"/>
        </w:tabs>
        <w:kinsoku/>
        <w:wordWrap/>
        <w:overflowPunct/>
        <w:topLinePunct w:val="0"/>
        <w:bidi w:val="0"/>
        <w:spacing w:line="360" w:lineRule="auto"/>
        <w:jc w:val="both"/>
        <w:rPr>
          <w:rFonts w:hint="eastAsia" w:ascii="宋体" w:hAnsi="宋体"/>
          <w:sz w:val="24"/>
          <w:szCs w:val="24"/>
        </w:rPr>
      </w:pPr>
    </w:p>
    <w:p w14:paraId="4A9244DA">
      <w:pPr>
        <w:pageBreakBefore w:val="0"/>
        <w:widowControl w:val="0"/>
        <w:kinsoku/>
        <w:wordWrap/>
        <w:overflowPunct/>
        <w:topLinePunct w:val="0"/>
        <w:bidi w:val="0"/>
        <w:spacing w:line="360" w:lineRule="auto"/>
        <w:ind w:firstLine="480" w:firstLineChars="200"/>
        <w:rPr>
          <w:rFonts w:hint="eastAsia" w:ascii="宋体" w:hAnsi="宋体" w:cs="宋体-方正超大字符集"/>
          <w:sz w:val="24"/>
        </w:rPr>
      </w:pPr>
    </w:p>
    <w:p w14:paraId="6A175CAA">
      <w:pPr>
        <w:pageBreakBefore w:val="0"/>
        <w:widowControl w:val="0"/>
        <w:kinsoku/>
        <w:wordWrap/>
        <w:overflowPunct/>
        <w:topLinePunct w:val="0"/>
        <w:bidi w:val="0"/>
        <w:spacing w:line="360" w:lineRule="auto"/>
        <w:ind w:firstLine="480"/>
        <w:jc w:val="center"/>
        <w:rPr>
          <w:rFonts w:hint="eastAsia" w:ascii="宋体" w:hAnsi="宋体"/>
          <w:sz w:val="24"/>
        </w:rPr>
      </w:pPr>
    </w:p>
    <w:p w14:paraId="00AD05CC">
      <w:pPr>
        <w:pageBreakBefore w:val="0"/>
        <w:widowControl w:val="0"/>
        <w:kinsoku/>
        <w:wordWrap/>
        <w:overflowPunct/>
        <w:topLinePunct w:val="0"/>
        <w:bidi w:val="0"/>
        <w:spacing w:line="360" w:lineRule="auto"/>
        <w:ind w:firstLine="480" w:firstLineChars="200"/>
        <w:contextualSpacing/>
        <w:rPr>
          <w:rFonts w:hint="eastAsia" w:ascii="宋体" w:hAnsi="宋体"/>
          <w:sz w:val="24"/>
        </w:rPr>
      </w:pPr>
      <w:r>
        <w:rPr>
          <w:rFonts w:hint="eastAsia" w:ascii="宋体" w:hAnsi="宋体"/>
          <w:sz w:val="24"/>
        </w:rPr>
        <w:t>比选申请人名称（公章）：</w:t>
      </w:r>
    </w:p>
    <w:p w14:paraId="2800FD31">
      <w:pPr>
        <w:pageBreakBefore w:val="0"/>
        <w:widowControl w:val="0"/>
        <w:kinsoku/>
        <w:wordWrap/>
        <w:overflowPunct/>
        <w:topLinePunct w:val="0"/>
        <w:bidi w:val="0"/>
        <w:spacing w:line="360" w:lineRule="auto"/>
        <w:ind w:firstLine="480" w:firstLineChars="200"/>
        <w:contextualSpacing/>
        <w:rPr>
          <w:rFonts w:hint="eastAsia" w:ascii="宋体" w:hAnsi="宋体"/>
          <w:sz w:val="24"/>
        </w:rPr>
      </w:pPr>
      <w:r>
        <w:rPr>
          <w:rFonts w:hint="eastAsia" w:ascii="宋体" w:hAnsi="宋体"/>
          <w:sz w:val="24"/>
        </w:rPr>
        <w:t>日  期：</w:t>
      </w:r>
    </w:p>
    <w:p w14:paraId="154D32D7">
      <w:pPr>
        <w:pStyle w:val="10"/>
        <w:pageBreakBefore w:val="0"/>
        <w:widowControl w:val="0"/>
        <w:kinsoku/>
        <w:wordWrap/>
        <w:overflowPunct/>
        <w:topLinePunct w:val="0"/>
        <w:bidi w:val="0"/>
        <w:spacing w:line="360" w:lineRule="auto"/>
        <w:rPr>
          <w:rFonts w:hint="eastAsia" w:ascii="宋体" w:hAnsi="宋体"/>
          <w:sz w:val="24"/>
        </w:rPr>
      </w:pPr>
    </w:p>
    <w:p w14:paraId="6A61A7F5">
      <w:pPr>
        <w:pStyle w:val="10"/>
        <w:pageBreakBefore w:val="0"/>
        <w:widowControl w:val="0"/>
        <w:kinsoku/>
        <w:wordWrap/>
        <w:overflowPunct/>
        <w:topLinePunct w:val="0"/>
        <w:bidi w:val="0"/>
        <w:spacing w:line="360" w:lineRule="auto"/>
        <w:rPr>
          <w:rFonts w:hint="eastAsia" w:ascii="宋体" w:hAnsi="宋体"/>
          <w:sz w:val="24"/>
        </w:rPr>
      </w:pPr>
    </w:p>
    <w:p w14:paraId="5521EA5D">
      <w:pPr>
        <w:pStyle w:val="10"/>
        <w:pageBreakBefore w:val="0"/>
        <w:widowControl w:val="0"/>
        <w:kinsoku/>
        <w:wordWrap/>
        <w:overflowPunct/>
        <w:topLinePunct w:val="0"/>
        <w:bidi w:val="0"/>
        <w:spacing w:line="360" w:lineRule="auto"/>
        <w:rPr>
          <w:rFonts w:hint="eastAsia" w:ascii="宋体" w:hAnsi="宋体"/>
          <w:sz w:val="24"/>
        </w:rPr>
      </w:pPr>
    </w:p>
    <w:p w14:paraId="6CB74F97">
      <w:pPr>
        <w:pageBreakBefore w:val="0"/>
        <w:widowControl w:val="0"/>
        <w:kinsoku/>
        <w:wordWrap/>
        <w:overflowPunct/>
        <w:topLinePunct w:val="0"/>
        <w:bidi w:val="0"/>
        <w:spacing w:line="360" w:lineRule="auto"/>
        <w:ind w:firstLine="482" w:firstLineChars="200"/>
        <w:jc w:val="left"/>
        <w:rPr>
          <w:rFonts w:hint="eastAsia" w:ascii="宋体" w:hAnsi="宋体" w:eastAsia="宋体" w:cs="Times New Roman"/>
          <w:b/>
          <w:bCs/>
          <w:sz w:val="24"/>
        </w:rPr>
      </w:pPr>
      <w:r>
        <w:rPr>
          <w:rFonts w:hint="eastAsia" w:ascii="宋体" w:hAnsi="宋体" w:eastAsia="宋体" w:cs="Times New Roman"/>
          <w:b/>
          <w:bCs/>
          <w:sz w:val="24"/>
        </w:rPr>
        <w:t>注：1.本表只填写响应文件中与比选文件有偏离（包括正偏离和负偏离）的内容，响应文件中商务响应与比选文件要求完全一致的，不用在此表中列出且将被视为响应，</w:t>
      </w:r>
      <w:r>
        <w:rPr>
          <w:rFonts w:hint="eastAsia" w:ascii="宋体" w:hAnsi="宋体" w:eastAsia="宋体" w:cs="Times New Roman"/>
          <w:b/>
          <w:bCs/>
          <w:sz w:val="24"/>
          <w:lang w:eastAsia="zh-CN"/>
        </w:rPr>
        <w:t>比选申请人</w:t>
      </w:r>
      <w:r>
        <w:rPr>
          <w:rFonts w:hint="eastAsia" w:ascii="宋体" w:hAnsi="宋体" w:eastAsia="宋体" w:cs="Times New Roman"/>
          <w:b/>
          <w:bCs/>
          <w:sz w:val="24"/>
        </w:rPr>
        <w:t>不得以未填写内容作为负偏离的借口。</w:t>
      </w:r>
    </w:p>
    <w:p w14:paraId="536D28B8">
      <w:pPr>
        <w:pageBreakBefore w:val="0"/>
        <w:widowControl w:val="0"/>
        <w:kinsoku/>
        <w:wordWrap/>
        <w:overflowPunct/>
        <w:topLinePunct w:val="0"/>
        <w:bidi w:val="0"/>
        <w:spacing w:line="360" w:lineRule="auto"/>
        <w:ind w:firstLine="482" w:firstLineChars="200"/>
        <w:jc w:val="left"/>
        <w:rPr>
          <w:rFonts w:hint="eastAsia" w:ascii="宋体" w:hAnsi="宋体" w:eastAsia="宋体" w:cs="Times New Roman"/>
          <w:b/>
          <w:bCs/>
          <w:sz w:val="24"/>
        </w:rPr>
      </w:pPr>
      <w:r>
        <w:rPr>
          <w:rFonts w:hint="eastAsia" w:ascii="宋体" w:hAnsi="宋体" w:eastAsia="宋体" w:cs="Times New Roman"/>
          <w:b/>
          <w:bCs/>
          <w:sz w:val="24"/>
          <w:lang w:val="en-US" w:eastAsia="zh-CN"/>
        </w:rPr>
        <w:t>2.</w:t>
      </w:r>
      <w:r>
        <w:rPr>
          <w:rFonts w:hint="eastAsia" w:ascii="宋体" w:hAnsi="宋体" w:eastAsia="宋体" w:cs="Times New Roman"/>
          <w:b/>
          <w:bCs/>
          <w:sz w:val="24"/>
        </w:rPr>
        <w:t>比选申请人必须</w:t>
      </w:r>
      <w:r>
        <w:rPr>
          <w:rFonts w:hint="eastAsia" w:ascii="宋体" w:hAnsi="宋体" w:eastAsia="宋体" w:cs="Times New Roman"/>
          <w:b/>
          <w:bCs/>
          <w:sz w:val="24"/>
          <w:lang w:val="en-US" w:eastAsia="zh-CN"/>
        </w:rPr>
        <w:t>按照比选文件第五部分要求</w:t>
      </w:r>
      <w:r>
        <w:rPr>
          <w:rFonts w:hint="eastAsia" w:ascii="宋体" w:hAnsi="宋体" w:eastAsia="宋体" w:cs="Times New Roman"/>
          <w:b/>
          <w:bCs/>
          <w:sz w:val="24"/>
        </w:rPr>
        <w:t>填写，不得虚假响应，否则将取消其中选资格</w:t>
      </w:r>
      <w:r>
        <w:rPr>
          <w:rFonts w:hint="eastAsia" w:ascii="宋体" w:hAnsi="宋体" w:eastAsia="宋体" w:cs="Times New Roman"/>
          <w:b/>
          <w:bCs/>
          <w:sz w:val="24"/>
          <w:lang w:eastAsia="zh-CN"/>
        </w:rPr>
        <w:t>（</w:t>
      </w:r>
      <w:r>
        <w:rPr>
          <w:rFonts w:hint="eastAsia" w:ascii="宋体" w:hAnsi="宋体" w:eastAsia="宋体" w:cs="Times New Roman"/>
          <w:b/>
          <w:bCs/>
          <w:sz w:val="24"/>
          <w:lang w:val="en-US" w:eastAsia="zh-CN"/>
        </w:rPr>
        <w:t>表格根据项目实际情况可自行删减</w:t>
      </w:r>
      <w:r>
        <w:rPr>
          <w:rFonts w:hint="eastAsia" w:ascii="宋体" w:hAnsi="宋体" w:eastAsia="宋体" w:cs="Times New Roman"/>
          <w:b/>
          <w:bCs/>
          <w:sz w:val="24"/>
          <w:lang w:eastAsia="zh-CN"/>
        </w:rPr>
        <w:t>）</w:t>
      </w:r>
      <w:r>
        <w:rPr>
          <w:rFonts w:hint="eastAsia" w:ascii="宋体" w:hAnsi="宋体" w:eastAsia="宋体" w:cs="Times New Roman"/>
          <w:b/>
          <w:bCs/>
          <w:sz w:val="24"/>
        </w:rPr>
        <w:t>。</w:t>
      </w:r>
    </w:p>
    <w:p w14:paraId="035CFE57">
      <w:pPr>
        <w:pageBreakBefore w:val="0"/>
        <w:widowControl w:val="0"/>
        <w:kinsoku/>
        <w:wordWrap/>
        <w:overflowPunct/>
        <w:topLinePunct w:val="0"/>
        <w:bidi w:val="0"/>
        <w:spacing w:line="360" w:lineRule="auto"/>
        <w:contextualSpacing w:val="0"/>
        <w:jc w:val="left"/>
        <w:outlineLvl w:val="9"/>
        <w:rPr>
          <w:rFonts w:hint="eastAsia" w:ascii="宋体" w:hAnsi="宋体"/>
          <w:sz w:val="24"/>
        </w:rPr>
      </w:pPr>
      <w:r>
        <w:rPr>
          <w:rFonts w:hint="eastAsia" w:ascii="宋体" w:hAnsi="宋体"/>
          <w:sz w:val="24"/>
        </w:rPr>
        <w:br w:type="page"/>
      </w:r>
    </w:p>
    <w:p w14:paraId="591E2646">
      <w:pPr>
        <w:pStyle w:val="8"/>
        <w:pageBreakBefore w:val="0"/>
        <w:widowControl w:val="0"/>
        <w:kinsoku/>
        <w:wordWrap/>
        <w:overflowPunct/>
        <w:topLinePunct w:val="0"/>
        <w:bidi w:val="0"/>
        <w:spacing w:line="360" w:lineRule="auto"/>
        <w:contextualSpacing/>
        <w:rPr>
          <w:rFonts w:hint="eastAsia" w:ascii="宋体" w:hAnsi="宋体" w:eastAsia="宋体"/>
          <w:sz w:val="24"/>
          <w:szCs w:val="24"/>
          <w:lang w:val="en-US" w:eastAsia="zh-CN"/>
        </w:rPr>
      </w:pPr>
      <w:bookmarkStart w:id="312" w:name="_Toc7721"/>
      <w:bookmarkStart w:id="313" w:name="_Toc5394"/>
      <w:r>
        <w:rPr>
          <w:rFonts w:hint="eastAsia" w:ascii="宋体" w:hAnsi="宋体" w:eastAsia="宋体"/>
          <w:sz w:val="24"/>
          <w:szCs w:val="24"/>
        </w:rPr>
        <w:t>附件</w:t>
      </w:r>
      <w:r>
        <w:rPr>
          <w:rFonts w:hint="eastAsia" w:ascii="宋体" w:hAnsi="宋体" w:eastAsia="宋体"/>
          <w:sz w:val="24"/>
          <w:szCs w:val="24"/>
          <w:lang w:val="en-US" w:eastAsia="zh-CN"/>
        </w:rPr>
        <w:t>7</w:t>
      </w:r>
    </w:p>
    <w:p w14:paraId="3D422F38">
      <w:pPr>
        <w:pStyle w:val="8"/>
        <w:pageBreakBefore w:val="0"/>
        <w:widowControl w:val="0"/>
        <w:kinsoku/>
        <w:wordWrap/>
        <w:overflowPunct/>
        <w:topLinePunct w:val="0"/>
        <w:bidi w:val="0"/>
        <w:spacing w:line="360" w:lineRule="auto"/>
        <w:contextualSpacing/>
        <w:jc w:val="center"/>
        <w:rPr>
          <w:rFonts w:hint="eastAsia" w:ascii="宋体" w:hAnsi="宋体"/>
          <w:sz w:val="24"/>
        </w:rPr>
      </w:pPr>
      <w:r>
        <w:rPr>
          <w:rFonts w:hint="eastAsia" w:ascii="宋体" w:hAnsi="宋体" w:eastAsia="宋体"/>
          <w:sz w:val="24"/>
          <w:szCs w:val="24"/>
        </w:rPr>
        <w:t>实施本项目的</w:t>
      </w:r>
      <w:r>
        <w:rPr>
          <w:rFonts w:hint="eastAsia" w:ascii="宋体" w:hAnsi="宋体" w:eastAsia="宋体"/>
          <w:sz w:val="24"/>
          <w:szCs w:val="24"/>
          <w:lang w:val="en-US" w:eastAsia="zh-CN"/>
        </w:rPr>
        <w:t>主要</w:t>
      </w:r>
      <w:r>
        <w:rPr>
          <w:rFonts w:hint="eastAsia" w:ascii="宋体" w:hAnsi="宋体" w:eastAsia="宋体"/>
          <w:sz w:val="24"/>
          <w:szCs w:val="24"/>
        </w:rPr>
        <w:t>人员情况表</w:t>
      </w:r>
      <w:bookmarkEnd w:id="312"/>
      <w:bookmarkEnd w:id="313"/>
    </w:p>
    <w:p w14:paraId="7710D88B">
      <w:pPr>
        <w:pageBreakBefore w:val="0"/>
        <w:widowControl w:val="0"/>
        <w:kinsoku/>
        <w:wordWrap/>
        <w:overflowPunct/>
        <w:topLinePunct w:val="0"/>
        <w:bidi w:val="0"/>
        <w:spacing w:before="120" w:line="360" w:lineRule="auto"/>
        <w:ind w:left="480"/>
        <w:contextualSpacing/>
        <w:rPr>
          <w:rFonts w:hint="eastAsia" w:ascii="宋体" w:hAnsi="宋体"/>
          <w:sz w:val="24"/>
        </w:rPr>
      </w:pPr>
      <w:r>
        <w:rPr>
          <w:rFonts w:hint="eastAsia" w:ascii="宋体" w:hAnsi="宋体"/>
          <w:sz w:val="24"/>
        </w:rPr>
        <w:t>比选项目名称：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rPr>
        <w:t xml:space="preserve"> </w:t>
      </w:r>
    </w:p>
    <w:p w14:paraId="42ABACD4">
      <w:pPr>
        <w:pStyle w:val="2"/>
        <w:pageBreakBefore w:val="0"/>
        <w:widowControl w:val="0"/>
        <w:kinsoku/>
        <w:wordWrap/>
        <w:overflowPunct/>
        <w:topLinePunct w:val="0"/>
        <w:bidi w:val="0"/>
        <w:spacing w:line="360" w:lineRule="auto"/>
        <w:rPr>
          <w:rFonts w:hint="eastAsia"/>
        </w:rPr>
      </w:pPr>
    </w:p>
    <w:tbl>
      <w:tblPr>
        <w:tblStyle w:val="22"/>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6"/>
        <w:gridCol w:w="1312"/>
        <w:gridCol w:w="1887"/>
        <w:gridCol w:w="2577"/>
        <w:gridCol w:w="1824"/>
      </w:tblGrid>
      <w:tr w14:paraId="72B7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8" w:hRule="atLeast"/>
          <w:jc w:val="center"/>
        </w:trPr>
        <w:tc>
          <w:tcPr>
            <w:tcW w:w="1536" w:type="dxa"/>
            <w:noWrap w:val="0"/>
            <w:vAlign w:val="center"/>
          </w:tcPr>
          <w:p w14:paraId="24640A10">
            <w:pPr>
              <w:pageBreakBefore w:val="0"/>
              <w:widowControl w:val="0"/>
              <w:kinsoku/>
              <w:wordWrap/>
              <w:overflowPunct/>
              <w:topLinePunct w:val="0"/>
              <w:bidi w:val="0"/>
              <w:spacing w:line="360" w:lineRule="auto"/>
              <w:jc w:val="center"/>
              <w:rPr>
                <w:rFonts w:hint="eastAsia" w:ascii="宋体" w:hAnsi="宋体" w:cs="Arial"/>
              </w:rPr>
            </w:pPr>
            <w:r>
              <w:rPr>
                <w:rFonts w:hint="eastAsia" w:ascii="宋体" w:hAnsi="宋体" w:cs="Arial"/>
              </w:rPr>
              <w:t>类别</w:t>
            </w:r>
          </w:p>
        </w:tc>
        <w:tc>
          <w:tcPr>
            <w:tcW w:w="1312" w:type="dxa"/>
            <w:noWrap w:val="0"/>
            <w:vAlign w:val="center"/>
          </w:tcPr>
          <w:p w14:paraId="42E44B25">
            <w:pPr>
              <w:pageBreakBefore w:val="0"/>
              <w:widowControl w:val="0"/>
              <w:kinsoku/>
              <w:wordWrap/>
              <w:overflowPunct/>
              <w:topLinePunct w:val="0"/>
              <w:bidi w:val="0"/>
              <w:spacing w:line="360" w:lineRule="auto"/>
              <w:jc w:val="center"/>
              <w:rPr>
                <w:rFonts w:hint="eastAsia" w:ascii="宋体" w:hAnsi="宋体" w:cs="Arial"/>
              </w:rPr>
            </w:pPr>
            <w:r>
              <w:rPr>
                <w:rFonts w:hint="eastAsia" w:ascii="宋体" w:hAnsi="宋体" w:cs="Arial"/>
              </w:rPr>
              <w:t>姓名</w:t>
            </w:r>
          </w:p>
        </w:tc>
        <w:tc>
          <w:tcPr>
            <w:tcW w:w="1887" w:type="dxa"/>
            <w:noWrap w:val="0"/>
            <w:vAlign w:val="center"/>
          </w:tcPr>
          <w:p w14:paraId="17BF65E3">
            <w:pPr>
              <w:pageBreakBefore w:val="0"/>
              <w:widowControl w:val="0"/>
              <w:kinsoku/>
              <w:wordWrap/>
              <w:overflowPunct/>
              <w:topLinePunct w:val="0"/>
              <w:bidi w:val="0"/>
              <w:spacing w:line="360" w:lineRule="auto"/>
              <w:jc w:val="center"/>
              <w:rPr>
                <w:rFonts w:hint="eastAsia" w:ascii="宋体" w:hAnsi="宋体" w:eastAsia="宋体" w:cs="Arial"/>
                <w:lang w:eastAsia="zh-CN"/>
              </w:rPr>
            </w:pPr>
            <w:r>
              <w:rPr>
                <w:rFonts w:hint="eastAsia" w:ascii="宋体" w:hAnsi="宋体" w:cs="Arial"/>
                <w:lang w:val="en-US" w:eastAsia="zh-CN"/>
              </w:rPr>
              <w:t>职务</w:t>
            </w:r>
          </w:p>
        </w:tc>
        <w:tc>
          <w:tcPr>
            <w:tcW w:w="2577" w:type="dxa"/>
            <w:tcBorders/>
            <w:noWrap w:val="0"/>
            <w:vAlign w:val="center"/>
          </w:tcPr>
          <w:p w14:paraId="1756A86B">
            <w:pPr>
              <w:pageBreakBefore w:val="0"/>
              <w:widowControl w:val="0"/>
              <w:kinsoku/>
              <w:wordWrap/>
              <w:overflowPunct/>
              <w:topLinePunct w:val="0"/>
              <w:bidi w:val="0"/>
              <w:spacing w:line="360" w:lineRule="auto"/>
              <w:jc w:val="center"/>
              <w:rPr>
                <w:rFonts w:hint="default" w:ascii="宋体" w:hAnsi="宋体" w:eastAsia="宋体" w:cs="Arial"/>
                <w:lang w:val="en-US" w:eastAsia="zh-CN"/>
              </w:rPr>
            </w:pPr>
            <w:r>
              <w:rPr>
                <w:rFonts w:hint="eastAsia" w:ascii="宋体" w:hAnsi="宋体" w:cs="Arial"/>
                <w:lang w:val="en-US" w:eastAsia="zh-CN"/>
              </w:rPr>
              <w:t>联系方式</w:t>
            </w:r>
          </w:p>
        </w:tc>
        <w:tc>
          <w:tcPr>
            <w:tcW w:w="1824" w:type="dxa"/>
            <w:noWrap w:val="0"/>
            <w:vAlign w:val="center"/>
          </w:tcPr>
          <w:p w14:paraId="62642EB7">
            <w:pPr>
              <w:pageBreakBefore w:val="0"/>
              <w:widowControl w:val="0"/>
              <w:kinsoku/>
              <w:wordWrap/>
              <w:overflowPunct/>
              <w:topLinePunct w:val="0"/>
              <w:bidi w:val="0"/>
              <w:spacing w:line="360" w:lineRule="auto"/>
              <w:jc w:val="center"/>
              <w:rPr>
                <w:rFonts w:hint="default" w:ascii="宋体" w:hAnsi="宋体" w:eastAsia="宋体" w:cs="Arial"/>
                <w:lang w:val="en-US" w:eastAsia="zh-CN"/>
              </w:rPr>
            </w:pPr>
            <w:r>
              <w:rPr>
                <w:rFonts w:hint="eastAsia" w:ascii="宋体" w:hAnsi="宋体" w:cs="Arial"/>
                <w:lang w:val="en-US" w:eastAsia="zh-CN"/>
              </w:rPr>
              <w:t>备注</w:t>
            </w:r>
          </w:p>
        </w:tc>
      </w:tr>
      <w:tr w14:paraId="7826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restart"/>
            <w:noWrap w:val="0"/>
            <w:vAlign w:val="center"/>
          </w:tcPr>
          <w:p w14:paraId="041B5FF7">
            <w:pPr>
              <w:pageBreakBefore w:val="0"/>
              <w:widowControl w:val="0"/>
              <w:kinsoku/>
              <w:wordWrap/>
              <w:overflowPunct/>
              <w:topLinePunct w:val="0"/>
              <w:bidi w:val="0"/>
              <w:spacing w:line="360" w:lineRule="auto"/>
              <w:jc w:val="center"/>
              <w:rPr>
                <w:rFonts w:hint="default" w:ascii="宋体" w:hAnsi="宋体" w:eastAsia="宋体" w:cs="Arial"/>
                <w:lang w:val="en-US" w:eastAsia="zh-CN"/>
              </w:rPr>
            </w:pPr>
            <w:r>
              <w:rPr>
                <w:rFonts w:hint="eastAsia" w:ascii="宋体" w:hAnsi="宋体" w:cs="Arial"/>
                <w:lang w:val="en-US" w:eastAsia="zh-CN"/>
              </w:rPr>
              <w:t>项目负责人</w:t>
            </w:r>
          </w:p>
        </w:tc>
        <w:tc>
          <w:tcPr>
            <w:tcW w:w="1312" w:type="dxa"/>
            <w:noWrap w:val="0"/>
            <w:vAlign w:val="center"/>
          </w:tcPr>
          <w:p w14:paraId="4C18C180">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5853CE6A">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721E7D04">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3EA7E337">
            <w:pPr>
              <w:pageBreakBefore w:val="0"/>
              <w:widowControl w:val="0"/>
              <w:kinsoku/>
              <w:wordWrap/>
              <w:overflowPunct/>
              <w:topLinePunct w:val="0"/>
              <w:bidi w:val="0"/>
              <w:spacing w:line="360" w:lineRule="auto"/>
              <w:jc w:val="center"/>
              <w:rPr>
                <w:rFonts w:hint="eastAsia" w:ascii="宋体" w:hAnsi="宋体" w:cs="Arial"/>
              </w:rPr>
            </w:pPr>
          </w:p>
        </w:tc>
      </w:tr>
      <w:tr w14:paraId="1C416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7E3E7BEE">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2B7F47C1">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694D9A2F">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38717593">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127521C5">
            <w:pPr>
              <w:pageBreakBefore w:val="0"/>
              <w:widowControl w:val="0"/>
              <w:kinsoku/>
              <w:wordWrap/>
              <w:overflowPunct/>
              <w:topLinePunct w:val="0"/>
              <w:bidi w:val="0"/>
              <w:spacing w:line="360" w:lineRule="auto"/>
              <w:jc w:val="center"/>
              <w:rPr>
                <w:rFonts w:hint="eastAsia" w:ascii="宋体" w:hAnsi="宋体" w:cs="Arial"/>
              </w:rPr>
            </w:pPr>
          </w:p>
        </w:tc>
      </w:tr>
      <w:tr w14:paraId="4661B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560CA758">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5730973B">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2292E8F5">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2292FE65">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5870E62B">
            <w:pPr>
              <w:pageBreakBefore w:val="0"/>
              <w:widowControl w:val="0"/>
              <w:kinsoku/>
              <w:wordWrap/>
              <w:overflowPunct/>
              <w:topLinePunct w:val="0"/>
              <w:bidi w:val="0"/>
              <w:spacing w:line="360" w:lineRule="auto"/>
              <w:jc w:val="center"/>
              <w:rPr>
                <w:rFonts w:hint="eastAsia" w:ascii="宋体" w:hAnsi="宋体" w:cs="Arial"/>
              </w:rPr>
            </w:pPr>
          </w:p>
        </w:tc>
      </w:tr>
      <w:tr w14:paraId="3D528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7FACB178">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3F7C14BD">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7E0F2D59">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5424CBF4">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69113253">
            <w:pPr>
              <w:pageBreakBefore w:val="0"/>
              <w:widowControl w:val="0"/>
              <w:kinsoku/>
              <w:wordWrap/>
              <w:overflowPunct/>
              <w:topLinePunct w:val="0"/>
              <w:bidi w:val="0"/>
              <w:spacing w:line="360" w:lineRule="auto"/>
              <w:jc w:val="center"/>
              <w:rPr>
                <w:rFonts w:hint="eastAsia" w:ascii="宋体" w:hAnsi="宋体" w:cs="Arial"/>
              </w:rPr>
            </w:pPr>
          </w:p>
        </w:tc>
      </w:tr>
      <w:tr w14:paraId="4549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381106C7">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16FB9AD2">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761DE03B">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45822FB8">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7684EF8D">
            <w:pPr>
              <w:pageBreakBefore w:val="0"/>
              <w:widowControl w:val="0"/>
              <w:kinsoku/>
              <w:wordWrap/>
              <w:overflowPunct/>
              <w:topLinePunct w:val="0"/>
              <w:bidi w:val="0"/>
              <w:spacing w:line="360" w:lineRule="auto"/>
              <w:jc w:val="center"/>
              <w:rPr>
                <w:rFonts w:hint="eastAsia" w:ascii="宋体" w:hAnsi="宋体" w:cs="Arial"/>
              </w:rPr>
            </w:pPr>
          </w:p>
        </w:tc>
      </w:tr>
      <w:tr w14:paraId="43BE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restart"/>
            <w:noWrap w:val="0"/>
            <w:vAlign w:val="center"/>
          </w:tcPr>
          <w:p w14:paraId="724224F8">
            <w:pPr>
              <w:pageBreakBefore w:val="0"/>
              <w:widowControl w:val="0"/>
              <w:kinsoku/>
              <w:wordWrap/>
              <w:overflowPunct/>
              <w:topLinePunct w:val="0"/>
              <w:bidi w:val="0"/>
              <w:spacing w:line="360" w:lineRule="auto"/>
              <w:jc w:val="center"/>
              <w:rPr>
                <w:rFonts w:hint="default" w:ascii="宋体" w:hAnsi="宋体" w:eastAsia="宋体" w:cs="Arial"/>
                <w:lang w:val="en-US" w:eastAsia="zh-CN"/>
              </w:rPr>
            </w:pPr>
            <w:r>
              <w:rPr>
                <w:rFonts w:hint="eastAsia" w:ascii="宋体" w:hAnsi="宋体" w:cs="Arial"/>
                <w:lang w:val="en-US" w:eastAsia="zh-CN"/>
              </w:rPr>
              <w:t>项目其他人员</w:t>
            </w:r>
          </w:p>
        </w:tc>
        <w:tc>
          <w:tcPr>
            <w:tcW w:w="1312" w:type="dxa"/>
            <w:noWrap w:val="0"/>
            <w:vAlign w:val="center"/>
          </w:tcPr>
          <w:p w14:paraId="6EF2D83A">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01373E20">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0B7EA880">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6E23C50E">
            <w:pPr>
              <w:pageBreakBefore w:val="0"/>
              <w:widowControl w:val="0"/>
              <w:kinsoku/>
              <w:wordWrap/>
              <w:overflowPunct/>
              <w:topLinePunct w:val="0"/>
              <w:bidi w:val="0"/>
              <w:spacing w:line="360" w:lineRule="auto"/>
              <w:jc w:val="center"/>
              <w:rPr>
                <w:rFonts w:hint="eastAsia" w:ascii="宋体" w:hAnsi="宋体" w:cs="Arial"/>
              </w:rPr>
            </w:pPr>
          </w:p>
        </w:tc>
      </w:tr>
      <w:tr w14:paraId="4003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04437DD6">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180E6F89">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4E3DEE9D">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009F274E">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1DF08F51">
            <w:pPr>
              <w:pageBreakBefore w:val="0"/>
              <w:widowControl w:val="0"/>
              <w:kinsoku/>
              <w:wordWrap/>
              <w:overflowPunct/>
              <w:topLinePunct w:val="0"/>
              <w:bidi w:val="0"/>
              <w:spacing w:line="360" w:lineRule="auto"/>
              <w:jc w:val="center"/>
              <w:rPr>
                <w:rFonts w:hint="eastAsia" w:ascii="宋体" w:hAnsi="宋体" w:cs="Arial"/>
              </w:rPr>
            </w:pPr>
          </w:p>
        </w:tc>
      </w:tr>
      <w:tr w14:paraId="2B5C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628CE40F">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3827C701">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5B7B6D8E">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7C06E95B">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58884699">
            <w:pPr>
              <w:pageBreakBefore w:val="0"/>
              <w:widowControl w:val="0"/>
              <w:kinsoku/>
              <w:wordWrap/>
              <w:overflowPunct/>
              <w:topLinePunct w:val="0"/>
              <w:bidi w:val="0"/>
              <w:spacing w:line="360" w:lineRule="auto"/>
              <w:jc w:val="center"/>
              <w:rPr>
                <w:rFonts w:hint="eastAsia" w:ascii="宋体" w:hAnsi="宋体" w:cs="Arial"/>
              </w:rPr>
            </w:pPr>
          </w:p>
        </w:tc>
      </w:tr>
      <w:tr w14:paraId="39503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0710492F">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401BC472">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77C648C0">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077A5AD1">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2268708C">
            <w:pPr>
              <w:pageBreakBefore w:val="0"/>
              <w:widowControl w:val="0"/>
              <w:kinsoku/>
              <w:wordWrap/>
              <w:overflowPunct/>
              <w:topLinePunct w:val="0"/>
              <w:bidi w:val="0"/>
              <w:spacing w:line="360" w:lineRule="auto"/>
              <w:jc w:val="center"/>
              <w:rPr>
                <w:rFonts w:hint="eastAsia" w:ascii="宋体" w:hAnsi="宋体" w:cs="Arial"/>
              </w:rPr>
            </w:pPr>
          </w:p>
        </w:tc>
      </w:tr>
      <w:tr w14:paraId="44778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536" w:type="dxa"/>
            <w:vMerge w:val="continue"/>
            <w:noWrap w:val="0"/>
            <w:vAlign w:val="center"/>
          </w:tcPr>
          <w:p w14:paraId="53F84542">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64EC9D6B">
            <w:pPr>
              <w:pageBreakBefore w:val="0"/>
              <w:widowControl w:val="0"/>
              <w:kinsoku/>
              <w:wordWrap/>
              <w:overflowPunct/>
              <w:topLinePunct w:val="0"/>
              <w:bidi w:val="0"/>
              <w:spacing w:line="360" w:lineRule="auto"/>
              <w:jc w:val="center"/>
              <w:rPr>
                <w:rFonts w:hint="eastAsia" w:ascii="宋体" w:hAnsi="宋体" w:cs="Arial"/>
              </w:rPr>
            </w:pPr>
          </w:p>
        </w:tc>
        <w:tc>
          <w:tcPr>
            <w:tcW w:w="1887" w:type="dxa"/>
            <w:noWrap w:val="0"/>
            <w:vAlign w:val="center"/>
          </w:tcPr>
          <w:p w14:paraId="3B0F6B1B">
            <w:pPr>
              <w:pageBreakBefore w:val="0"/>
              <w:widowControl w:val="0"/>
              <w:kinsoku/>
              <w:wordWrap/>
              <w:overflowPunct/>
              <w:topLinePunct w:val="0"/>
              <w:bidi w:val="0"/>
              <w:spacing w:line="360" w:lineRule="auto"/>
              <w:jc w:val="center"/>
              <w:rPr>
                <w:rFonts w:hint="eastAsia" w:ascii="宋体" w:hAnsi="宋体" w:cs="Arial"/>
              </w:rPr>
            </w:pPr>
          </w:p>
        </w:tc>
        <w:tc>
          <w:tcPr>
            <w:tcW w:w="2577" w:type="dxa"/>
            <w:noWrap w:val="0"/>
            <w:vAlign w:val="center"/>
          </w:tcPr>
          <w:p w14:paraId="37985F90">
            <w:pPr>
              <w:pageBreakBefore w:val="0"/>
              <w:widowControl w:val="0"/>
              <w:kinsoku/>
              <w:wordWrap/>
              <w:overflowPunct/>
              <w:topLinePunct w:val="0"/>
              <w:bidi w:val="0"/>
              <w:spacing w:line="360" w:lineRule="auto"/>
              <w:jc w:val="center"/>
              <w:rPr>
                <w:rFonts w:hint="eastAsia" w:ascii="宋体" w:hAnsi="宋体" w:cs="Arial"/>
              </w:rPr>
            </w:pPr>
          </w:p>
        </w:tc>
        <w:tc>
          <w:tcPr>
            <w:tcW w:w="1824" w:type="dxa"/>
            <w:noWrap w:val="0"/>
            <w:vAlign w:val="center"/>
          </w:tcPr>
          <w:p w14:paraId="6FEDDAE0">
            <w:pPr>
              <w:pageBreakBefore w:val="0"/>
              <w:widowControl w:val="0"/>
              <w:kinsoku/>
              <w:wordWrap/>
              <w:overflowPunct/>
              <w:topLinePunct w:val="0"/>
              <w:bidi w:val="0"/>
              <w:spacing w:line="360" w:lineRule="auto"/>
              <w:jc w:val="center"/>
              <w:rPr>
                <w:rFonts w:hint="eastAsia" w:ascii="宋体" w:hAnsi="宋体" w:cs="Arial"/>
              </w:rPr>
            </w:pPr>
          </w:p>
        </w:tc>
      </w:tr>
      <w:tr w14:paraId="07E3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jc w:val="center"/>
        </w:trPr>
        <w:tc>
          <w:tcPr>
            <w:tcW w:w="1536" w:type="dxa"/>
            <w:vMerge w:val="continue"/>
            <w:noWrap w:val="0"/>
            <w:vAlign w:val="center"/>
          </w:tcPr>
          <w:p w14:paraId="2C839C95">
            <w:pPr>
              <w:pageBreakBefore w:val="0"/>
              <w:widowControl w:val="0"/>
              <w:kinsoku/>
              <w:wordWrap/>
              <w:overflowPunct/>
              <w:topLinePunct w:val="0"/>
              <w:bidi w:val="0"/>
              <w:spacing w:line="360" w:lineRule="auto"/>
              <w:jc w:val="center"/>
              <w:rPr>
                <w:rFonts w:hint="eastAsia" w:ascii="宋体" w:hAnsi="宋体" w:cs="Arial"/>
              </w:rPr>
            </w:pPr>
          </w:p>
        </w:tc>
        <w:tc>
          <w:tcPr>
            <w:tcW w:w="1312" w:type="dxa"/>
            <w:noWrap w:val="0"/>
            <w:vAlign w:val="center"/>
          </w:tcPr>
          <w:p w14:paraId="3AF632C5">
            <w:pPr>
              <w:pageBreakBefore w:val="0"/>
              <w:widowControl w:val="0"/>
              <w:kinsoku/>
              <w:wordWrap/>
              <w:overflowPunct/>
              <w:topLinePunct w:val="0"/>
              <w:bidi w:val="0"/>
              <w:spacing w:line="360" w:lineRule="auto"/>
              <w:jc w:val="center"/>
              <w:rPr>
                <w:rFonts w:hint="eastAsia" w:ascii="宋体" w:hAnsi="宋体" w:cs="Arial"/>
                <w:bCs/>
              </w:rPr>
            </w:pPr>
          </w:p>
        </w:tc>
        <w:tc>
          <w:tcPr>
            <w:tcW w:w="1887" w:type="dxa"/>
            <w:noWrap w:val="0"/>
            <w:vAlign w:val="center"/>
          </w:tcPr>
          <w:p w14:paraId="4003D8CC">
            <w:pPr>
              <w:pageBreakBefore w:val="0"/>
              <w:widowControl w:val="0"/>
              <w:kinsoku/>
              <w:wordWrap/>
              <w:overflowPunct/>
              <w:topLinePunct w:val="0"/>
              <w:bidi w:val="0"/>
              <w:spacing w:line="360" w:lineRule="auto"/>
              <w:jc w:val="center"/>
              <w:rPr>
                <w:rFonts w:hint="eastAsia" w:ascii="宋体" w:hAnsi="宋体" w:cs="Arial"/>
                <w:bCs/>
              </w:rPr>
            </w:pPr>
          </w:p>
        </w:tc>
        <w:tc>
          <w:tcPr>
            <w:tcW w:w="2577" w:type="dxa"/>
            <w:noWrap w:val="0"/>
            <w:vAlign w:val="center"/>
          </w:tcPr>
          <w:p w14:paraId="743E7858">
            <w:pPr>
              <w:pageBreakBefore w:val="0"/>
              <w:widowControl w:val="0"/>
              <w:kinsoku/>
              <w:wordWrap/>
              <w:overflowPunct/>
              <w:topLinePunct w:val="0"/>
              <w:bidi w:val="0"/>
              <w:spacing w:line="360" w:lineRule="auto"/>
              <w:jc w:val="center"/>
              <w:rPr>
                <w:rFonts w:hint="eastAsia" w:ascii="宋体" w:hAnsi="宋体" w:cs="Arial"/>
                <w:bCs/>
              </w:rPr>
            </w:pPr>
          </w:p>
        </w:tc>
        <w:tc>
          <w:tcPr>
            <w:tcW w:w="1824" w:type="dxa"/>
            <w:noWrap w:val="0"/>
            <w:vAlign w:val="center"/>
          </w:tcPr>
          <w:p w14:paraId="1CA0D0E3">
            <w:pPr>
              <w:pageBreakBefore w:val="0"/>
              <w:widowControl w:val="0"/>
              <w:kinsoku/>
              <w:wordWrap/>
              <w:overflowPunct/>
              <w:topLinePunct w:val="0"/>
              <w:bidi w:val="0"/>
              <w:spacing w:line="360" w:lineRule="auto"/>
              <w:jc w:val="center"/>
              <w:rPr>
                <w:rFonts w:hint="eastAsia" w:ascii="宋体" w:hAnsi="宋体" w:cs="Arial"/>
                <w:bCs/>
              </w:rPr>
            </w:pPr>
          </w:p>
        </w:tc>
      </w:tr>
    </w:tbl>
    <w:p w14:paraId="5D208185">
      <w:pPr>
        <w:pStyle w:val="12"/>
        <w:pageBreakBefore w:val="0"/>
        <w:widowControl w:val="0"/>
        <w:kinsoku/>
        <w:wordWrap/>
        <w:overflowPunct/>
        <w:topLinePunct w:val="0"/>
        <w:bidi w:val="0"/>
        <w:spacing w:line="360" w:lineRule="auto"/>
        <w:rPr>
          <w:rFonts w:hint="eastAsia"/>
        </w:rPr>
      </w:pPr>
    </w:p>
    <w:p w14:paraId="0D8677BA">
      <w:pPr>
        <w:pageBreakBefore w:val="0"/>
        <w:widowControl w:val="0"/>
        <w:kinsoku/>
        <w:wordWrap/>
        <w:overflowPunct/>
        <w:topLinePunct w:val="0"/>
        <w:bidi w:val="0"/>
        <w:spacing w:line="360" w:lineRule="auto"/>
        <w:contextualSpacing/>
        <w:jc w:val="right"/>
        <w:outlineLvl w:val="2"/>
        <w:rPr>
          <w:rFonts w:hint="eastAsia" w:ascii="宋体" w:hAnsi="宋体"/>
          <w:sz w:val="24"/>
        </w:rPr>
      </w:pPr>
    </w:p>
    <w:p w14:paraId="2B841C2A">
      <w:pPr>
        <w:pageBreakBefore w:val="0"/>
        <w:widowControl w:val="0"/>
        <w:kinsoku/>
        <w:wordWrap/>
        <w:overflowPunct/>
        <w:topLinePunct w:val="0"/>
        <w:bidi w:val="0"/>
        <w:spacing w:line="360" w:lineRule="auto"/>
        <w:ind w:firstLine="480" w:firstLineChars="200"/>
        <w:jc w:val="left"/>
        <w:rPr>
          <w:rFonts w:hint="eastAsia" w:ascii="宋体" w:hAnsi="宋体"/>
          <w:bCs/>
          <w:sz w:val="24"/>
        </w:rPr>
      </w:pPr>
      <w:r>
        <w:rPr>
          <w:rFonts w:hint="eastAsia" w:ascii="宋体" w:hAnsi="宋体"/>
          <w:bCs/>
          <w:sz w:val="24"/>
        </w:rPr>
        <w:t>比选申请人名称（公章）：</w:t>
      </w:r>
    </w:p>
    <w:p w14:paraId="113F15B5">
      <w:pPr>
        <w:pageBreakBefore w:val="0"/>
        <w:widowControl w:val="0"/>
        <w:kinsoku/>
        <w:wordWrap/>
        <w:overflowPunct/>
        <w:topLinePunct w:val="0"/>
        <w:bidi w:val="0"/>
        <w:spacing w:line="360" w:lineRule="auto"/>
        <w:ind w:firstLine="480" w:firstLineChars="200"/>
        <w:rPr>
          <w:rFonts w:hint="eastAsia" w:ascii="宋体" w:hAnsi="宋体"/>
          <w:bCs/>
          <w:sz w:val="24"/>
        </w:rPr>
      </w:pPr>
      <w:r>
        <w:rPr>
          <w:rFonts w:hint="eastAsia" w:ascii="宋体" w:hAnsi="宋体"/>
          <w:bCs/>
          <w:sz w:val="24"/>
        </w:rPr>
        <w:t>日  期:</w:t>
      </w:r>
    </w:p>
    <w:p w14:paraId="6C5D9052">
      <w:pPr>
        <w:pageBreakBefore w:val="0"/>
        <w:widowControl w:val="0"/>
        <w:kinsoku/>
        <w:wordWrap/>
        <w:overflowPunct/>
        <w:topLinePunct w:val="0"/>
        <w:bidi w:val="0"/>
        <w:spacing w:line="360" w:lineRule="auto"/>
        <w:ind w:firstLine="480" w:firstLineChars="200"/>
        <w:rPr>
          <w:rFonts w:hint="eastAsia" w:ascii="宋体" w:hAnsi="宋体"/>
          <w:bCs/>
          <w:sz w:val="24"/>
        </w:rPr>
      </w:pPr>
    </w:p>
    <w:p w14:paraId="4CEF0A23">
      <w:pPr>
        <w:pageBreakBefore w:val="0"/>
        <w:widowControl w:val="0"/>
        <w:kinsoku/>
        <w:wordWrap/>
        <w:overflowPunct/>
        <w:topLinePunct w:val="0"/>
        <w:bidi w:val="0"/>
        <w:spacing w:line="360" w:lineRule="auto"/>
        <w:ind w:firstLine="480" w:firstLineChars="200"/>
        <w:jc w:val="left"/>
        <w:rPr>
          <w:rFonts w:hint="eastAsia" w:ascii="宋体" w:hAnsi="宋体"/>
          <w:bCs/>
          <w:sz w:val="24"/>
        </w:rPr>
      </w:pPr>
      <w:bookmarkStart w:id="314" w:name="_Toc445288682"/>
      <w:bookmarkStart w:id="315" w:name="_Toc455405232"/>
      <w:bookmarkStart w:id="316" w:name="_Toc23407"/>
      <w:bookmarkStart w:id="317" w:name="_Toc21189"/>
      <w:bookmarkStart w:id="318" w:name="_Toc448232669"/>
      <w:bookmarkStart w:id="319" w:name="_Toc466379181"/>
      <w:bookmarkStart w:id="320" w:name="_Toc445385406"/>
    </w:p>
    <w:p w14:paraId="6AAFE54C">
      <w:pPr>
        <w:pageBreakBefore w:val="0"/>
        <w:widowControl w:val="0"/>
        <w:kinsoku/>
        <w:wordWrap/>
        <w:overflowPunct/>
        <w:topLinePunct w:val="0"/>
        <w:bidi w:val="0"/>
        <w:spacing w:line="360" w:lineRule="auto"/>
        <w:ind w:firstLine="964" w:firstLineChars="400"/>
        <w:jc w:val="left"/>
        <w:rPr>
          <w:rFonts w:hint="eastAsia" w:ascii="宋体" w:hAnsi="宋体" w:eastAsia="宋体" w:cs="Times New Roman"/>
          <w:b/>
          <w:bCs/>
          <w:sz w:val="24"/>
        </w:rPr>
        <w:sectPr>
          <w:pgSz w:w="11907" w:h="16840"/>
          <w:pgMar w:top="907" w:right="927" w:bottom="907" w:left="1418" w:header="480" w:footer="907" w:gutter="0"/>
          <w:pgNumType w:fmt="decimal" w:start="1"/>
          <w:cols w:space="720" w:num="1"/>
          <w:docGrid w:type="lines" w:linePitch="312" w:charSpace="0"/>
        </w:sectPr>
      </w:pPr>
      <w:r>
        <w:rPr>
          <w:rFonts w:hint="eastAsia" w:ascii="宋体" w:hAnsi="宋体" w:eastAsia="宋体" w:cs="Times New Roman"/>
          <w:b/>
          <w:bCs/>
          <w:sz w:val="24"/>
        </w:rPr>
        <w:t>注：</w:t>
      </w:r>
      <w:bookmarkEnd w:id="314"/>
      <w:bookmarkEnd w:id="315"/>
      <w:bookmarkEnd w:id="316"/>
      <w:bookmarkEnd w:id="317"/>
      <w:bookmarkEnd w:id="318"/>
      <w:bookmarkEnd w:id="319"/>
      <w:bookmarkEnd w:id="320"/>
      <w:r>
        <w:rPr>
          <w:rFonts w:hint="eastAsia" w:ascii="宋体" w:hAnsi="宋体" w:eastAsia="宋体" w:cs="Times New Roman"/>
          <w:b/>
          <w:bCs/>
          <w:sz w:val="24"/>
        </w:rPr>
        <w:t>上述人员可自行增减行及调整格式。</w:t>
      </w:r>
    </w:p>
    <w:p w14:paraId="72178E5C">
      <w:pPr>
        <w:pStyle w:val="8"/>
        <w:pageBreakBefore w:val="0"/>
        <w:widowControl w:val="0"/>
        <w:kinsoku/>
        <w:wordWrap/>
        <w:overflowPunct/>
        <w:topLinePunct w:val="0"/>
        <w:bidi w:val="0"/>
        <w:spacing w:line="360" w:lineRule="auto"/>
        <w:contextualSpacing/>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附件8</w:t>
      </w:r>
    </w:p>
    <w:p w14:paraId="1032A001">
      <w:pPr>
        <w:pStyle w:val="8"/>
        <w:pageBreakBefore w:val="0"/>
        <w:widowControl w:val="0"/>
        <w:kinsoku/>
        <w:wordWrap/>
        <w:overflowPunct/>
        <w:topLinePunct w:val="0"/>
        <w:bidi w:val="0"/>
        <w:spacing w:line="360" w:lineRule="auto"/>
        <w:contextualSpacing/>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业绩一览表</w:t>
      </w:r>
    </w:p>
    <w:p w14:paraId="3DF57F52">
      <w:pPr>
        <w:pageBreakBefore w:val="0"/>
        <w:widowControl w:val="0"/>
        <w:kinsoku/>
        <w:wordWrap/>
        <w:overflowPunct/>
        <w:topLinePunct w:val="0"/>
        <w:bidi w:val="0"/>
        <w:spacing w:line="360" w:lineRule="auto"/>
        <w:ind w:firstLine="480" w:firstLineChars="200"/>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比选项目名称：</w:t>
      </w:r>
      <w:r>
        <w:rPr>
          <w:rFonts w:hint="eastAsia" w:ascii="宋体" w:hAnsi="宋体" w:cs="宋体"/>
          <w:color w:val="000000"/>
          <w:sz w:val="24"/>
          <w:highlight w:val="none"/>
          <w:u w:val="single"/>
          <w:lang w:val="en-US" w:eastAsia="zh-CN"/>
        </w:rPr>
        <w:t xml:space="preserve">                                                   </w:t>
      </w:r>
    </w:p>
    <w:p w14:paraId="31E18D50">
      <w:pPr>
        <w:pageBreakBefore w:val="0"/>
        <w:widowControl w:val="0"/>
        <w:kinsoku/>
        <w:wordWrap/>
        <w:overflowPunct/>
        <w:topLinePunct w:val="0"/>
        <w:bidi w:val="0"/>
        <w:spacing w:before="120" w:line="360" w:lineRule="auto"/>
        <w:ind w:left="480"/>
        <w:contextualSpacing/>
        <w:rPr>
          <w:rFonts w:hint="eastAsia" w:ascii="宋体" w:hAnsi="宋体" w:cs="宋体"/>
          <w:color w:val="000000"/>
          <w:sz w:val="24"/>
          <w:highlight w:val="none"/>
          <w:u w:val="single"/>
        </w:rPr>
      </w:pPr>
    </w:p>
    <w:tbl>
      <w:tblPr>
        <w:tblStyle w:val="22"/>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4" w:type="dxa"/>
          <w:bottom w:w="0" w:type="dxa"/>
          <w:right w:w="54" w:type="dxa"/>
        </w:tblCellMar>
      </w:tblPr>
      <w:tblGrid>
        <w:gridCol w:w="2460"/>
        <w:gridCol w:w="3855"/>
        <w:gridCol w:w="1590"/>
        <w:gridCol w:w="1418"/>
      </w:tblGrid>
      <w:tr w14:paraId="4CD6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32" w:hRule="atLeast"/>
          <w:jc w:val="center"/>
        </w:trPr>
        <w:tc>
          <w:tcPr>
            <w:tcW w:w="2460" w:type="dxa"/>
            <w:noWrap w:val="0"/>
            <w:vAlign w:val="center"/>
          </w:tcPr>
          <w:p w14:paraId="54F6F2FA">
            <w:pPr>
              <w:pageBreakBefore w:val="0"/>
              <w:widowControl w:val="0"/>
              <w:kinsoku/>
              <w:wordWrap/>
              <w:overflowPunct/>
              <w:topLinePunct w:val="0"/>
              <w:bidi w:val="0"/>
              <w:spacing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采购项目单位名称</w:t>
            </w:r>
          </w:p>
        </w:tc>
        <w:tc>
          <w:tcPr>
            <w:tcW w:w="3855" w:type="dxa"/>
            <w:noWrap w:val="0"/>
            <w:vAlign w:val="center"/>
          </w:tcPr>
          <w:p w14:paraId="6566F98F">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采购</w:t>
            </w:r>
            <w:r>
              <w:rPr>
                <w:rFonts w:hint="eastAsia" w:ascii="宋体" w:hAnsi="宋体" w:cs="宋体"/>
                <w:color w:val="000000"/>
                <w:sz w:val="24"/>
                <w:highlight w:val="none"/>
              </w:rPr>
              <w:t>项目名称</w:t>
            </w:r>
          </w:p>
        </w:tc>
        <w:tc>
          <w:tcPr>
            <w:tcW w:w="1590" w:type="dxa"/>
            <w:noWrap w:val="0"/>
            <w:vAlign w:val="center"/>
          </w:tcPr>
          <w:p w14:paraId="3AF13F54">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确认采购</w:t>
            </w:r>
            <w:r>
              <w:rPr>
                <w:rFonts w:hint="eastAsia" w:ascii="宋体" w:hAnsi="宋体" w:cs="宋体"/>
                <w:color w:val="000000"/>
                <w:sz w:val="24"/>
                <w:highlight w:val="none"/>
              </w:rPr>
              <w:t>时间</w:t>
            </w:r>
          </w:p>
        </w:tc>
        <w:tc>
          <w:tcPr>
            <w:tcW w:w="1418" w:type="dxa"/>
            <w:noWrap w:val="0"/>
            <w:vAlign w:val="center"/>
          </w:tcPr>
          <w:p w14:paraId="63E33E41">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备注</w:t>
            </w:r>
          </w:p>
        </w:tc>
      </w:tr>
      <w:tr w14:paraId="0E46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32" w:hRule="atLeast"/>
          <w:jc w:val="center"/>
        </w:trPr>
        <w:tc>
          <w:tcPr>
            <w:tcW w:w="2460" w:type="dxa"/>
            <w:noWrap w:val="0"/>
            <w:vAlign w:val="center"/>
          </w:tcPr>
          <w:p w14:paraId="378CAB28">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3855" w:type="dxa"/>
            <w:noWrap w:val="0"/>
            <w:vAlign w:val="center"/>
          </w:tcPr>
          <w:p w14:paraId="042F0293">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590" w:type="dxa"/>
            <w:noWrap w:val="0"/>
            <w:vAlign w:val="center"/>
          </w:tcPr>
          <w:p w14:paraId="6A4429DA">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418" w:type="dxa"/>
            <w:noWrap w:val="0"/>
            <w:vAlign w:val="center"/>
          </w:tcPr>
          <w:p w14:paraId="2DBC0DA6">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r>
      <w:tr w14:paraId="7556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32" w:hRule="atLeast"/>
          <w:jc w:val="center"/>
        </w:trPr>
        <w:tc>
          <w:tcPr>
            <w:tcW w:w="2460" w:type="dxa"/>
            <w:noWrap w:val="0"/>
            <w:vAlign w:val="center"/>
          </w:tcPr>
          <w:p w14:paraId="7B962644">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3855" w:type="dxa"/>
            <w:noWrap w:val="0"/>
            <w:vAlign w:val="center"/>
          </w:tcPr>
          <w:p w14:paraId="6DED3D4D">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590" w:type="dxa"/>
            <w:noWrap w:val="0"/>
            <w:vAlign w:val="center"/>
          </w:tcPr>
          <w:p w14:paraId="72B6FAA2">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418" w:type="dxa"/>
            <w:noWrap w:val="0"/>
            <w:vAlign w:val="center"/>
          </w:tcPr>
          <w:p w14:paraId="3F29DC66">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r>
      <w:tr w14:paraId="459C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32" w:hRule="atLeast"/>
          <w:jc w:val="center"/>
        </w:trPr>
        <w:tc>
          <w:tcPr>
            <w:tcW w:w="2460" w:type="dxa"/>
            <w:noWrap w:val="0"/>
            <w:vAlign w:val="center"/>
          </w:tcPr>
          <w:p w14:paraId="44EED122">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3855" w:type="dxa"/>
            <w:noWrap w:val="0"/>
            <w:vAlign w:val="center"/>
          </w:tcPr>
          <w:p w14:paraId="5772BF6B">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590" w:type="dxa"/>
            <w:noWrap w:val="0"/>
            <w:vAlign w:val="center"/>
          </w:tcPr>
          <w:p w14:paraId="28C6068C">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418" w:type="dxa"/>
            <w:noWrap w:val="0"/>
            <w:vAlign w:val="center"/>
          </w:tcPr>
          <w:p w14:paraId="3E4AAC98">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r>
      <w:tr w14:paraId="6CFC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32" w:hRule="atLeast"/>
          <w:jc w:val="center"/>
        </w:trPr>
        <w:tc>
          <w:tcPr>
            <w:tcW w:w="2460" w:type="dxa"/>
            <w:noWrap w:val="0"/>
            <w:vAlign w:val="center"/>
          </w:tcPr>
          <w:p w14:paraId="55451818">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3855" w:type="dxa"/>
            <w:noWrap w:val="0"/>
            <w:vAlign w:val="center"/>
          </w:tcPr>
          <w:p w14:paraId="4F9EE302">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590" w:type="dxa"/>
            <w:noWrap w:val="0"/>
            <w:vAlign w:val="center"/>
          </w:tcPr>
          <w:p w14:paraId="2A29E1CC">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418" w:type="dxa"/>
            <w:noWrap w:val="0"/>
            <w:vAlign w:val="center"/>
          </w:tcPr>
          <w:p w14:paraId="464066F2">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r>
      <w:tr w14:paraId="78FC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32" w:hRule="atLeast"/>
          <w:jc w:val="center"/>
        </w:trPr>
        <w:tc>
          <w:tcPr>
            <w:tcW w:w="2460" w:type="dxa"/>
            <w:noWrap w:val="0"/>
            <w:vAlign w:val="center"/>
          </w:tcPr>
          <w:p w14:paraId="323EBCD4">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3855" w:type="dxa"/>
            <w:noWrap w:val="0"/>
            <w:vAlign w:val="center"/>
          </w:tcPr>
          <w:p w14:paraId="56866D8A">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590" w:type="dxa"/>
            <w:noWrap w:val="0"/>
            <w:vAlign w:val="center"/>
          </w:tcPr>
          <w:p w14:paraId="42F8E4AA">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c>
          <w:tcPr>
            <w:tcW w:w="1418" w:type="dxa"/>
            <w:noWrap w:val="0"/>
            <w:vAlign w:val="center"/>
          </w:tcPr>
          <w:p w14:paraId="2AE07DE4">
            <w:pPr>
              <w:pageBreakBefore w:val="0"/>
              <w:widowControl w:val="0"/>
              <w:kinsoku/>
              <w:wordWrap/>
              <w:overflowPunct/>
              <w:topLinePunct w:val="0"/>
              <w:bidi w:val="0"/>
              <w:spacing w:line="360" w:lineRule="auto"/>
              <w:jc w:val="center"/>
              <w:rPr>
                <w:rFonts w:hint="eastAsia" w:ascii="宋体" w:hAnsi="宋体" w:cs="宋体"/>
                <w:color w:val="000000"/>
                <w:sz w:val="24"/>
                <w:highlight w:val="none"/>
              </w:rPr>
            </w:pPr>
          </w:p>
        </w:tc>
      </w:tr>
    </w:tbl>
    <w:p w14:paraId="652DC647">
      <w:pPr>
        <w:pageBreakBefore w:val="0"/>
        <w:widowControl w:val="0"/>
        <w:kinsoku/>
        <w:wordWrap/>
        <w:overflowPunct/>
        <w:topLinePunct w:val="0"/>
        <w:bidi w:val="0"/>
        <w:spacing w:line="360" w:lineRule="auto"/>
        <w:ind w:right="-141" w:rightChars="-67" w:firstLine="480" w:firstLineChars="200"/>
        <w:rPr>
          <w:rFonts w:hint="eastAsia" w:ascii="宋体" w:hAnsi="宋体" w:cs="宋体"/>
          <w:color w:val="000000"/>
          <w:sz w:val="24"/>
          <w:highlight w:val="none"/>
        </w:rPr>
      </w:pPr>
    </w:p>
    <w:p w14:paraId="3ACBAA5B">
      <w:pPr>
        <w:pageBreakBefore w:val="0"/>
        <w:widowControl w:val="0"/>
        <w:kinsoku/>
        <w:wordWrap/>
        <w:overflowPunct/>
        <w:topLinePunct w:val="0"/>
        <w:bidi w:val="0"/>
        <w:spacing w:line="360" w:lineRule="auto"/>
        <w:ind w:right="-141" w:rightChars="-67" w:firstLine="480" w:firstLineChars="200"/>
        <w:rPr>
          <w:rFonts w:hint="eastAsia" w:ascii="宋体" w:hAnsi="宋体" w:cs="宋体"/>
          <w:color w:val="000000"/>
          <w:sz w:val="24"/>
          <w:highlight w:val="none"/>
        </w:rPr>
      </w:pPr>
    </w:p>
    <w:p w14:paraId="7ECF7289">
      <w:pPr>
        <w:pageBreakBefore w:val="0"/>
        <w:widowControl w:val="0"/>
        <w:kinsoku/>
        <w:wordWrap/>
        <w:overflowPunct/>
        <w:topLinePunct w:val="0"/>
        <w:bidi w:val="0"/>
        <w:spacing w:line="360" w:lineRule="auto"/>
        <w:ind w:right="-141" w:rightChars="-67" w:firstLine="480" w:firstLineChars="200"/>
        <w:rPr>
          <w:rFonts w:hint="eastAsia" w:ascii="宋体" w:hAnsi="宋体" w:cs="宋体"/>
          <w:color w:val="000000"/>
          <w:sz w:val="24"/>
          <w:highlight w:val="none"/>
        </w:rPr>
      </w:pPr>
    </w:p>
    <w:p w14:paraId="736D4E2E">
      <w:pPr>
        <w:pageBreakBefore w:val="0"/>
        <w:widowControl w:val="0"/>
        <w:kinsoku/>
        <w:wordWrap/>
        <w:overflowPunct/>
        <w:topLinePunct w:val="0"/>
        <w:bidi w:val="0"/>
        <w:spacing w:line="360" w:lineRule="auto"/>
        <w:ind w:right="-141" w:rightChars="-67" w:firstLine="480" w:firstLineChars="200"/>
        <w:rPr>
          <w:rFonts w:hint="eastAsia" w:ascii="宋体" w:hAnsi="宋体" w:cs="宋体"/>
          <w:color w:val="000000"/>
          <w:sz w:val="24"/>
          <w:highlight w:val="none"/>
        </w:rPr>
      </w:pPr>
    </w:p>
    <w:p w14:paraId="72C918DF">
      <w:pPr>
        <w:pageBreakBefore w:val="0"/>
        <w:widowControl w:val="0"/>
        <w:kinsoku/>
        <w:wordWrap/>
        <w:overflowPunct/>
        <w:topLinePunct w:val="0"/>
        <w:bidi w:val="0"/>
        <w:spacing w:line="360" w:lineRule="auto"/>
        <w:ind w:firstLine="480" w:firstLineChars="200"/>
        <w:jc w:val="left"/>
        <w:rPr>
          <w:rFonts w:hint="eastAsia" w:ascii="宋体" w:hAnsi="宋体"/>
          <w:bCs/>
          <w:sz w:val="24"/>
        </w:rPr>
      </w:pPr>
      <w:r>
        <w:rPr>
          <w:rFonts w:hint="eastAsia" w:ascii="宋体" w:hAnsi="宋体"/>
          <w:bCs/>
          <w:sz w:val="24"/>
        </w:rPr>
        <w:t>比选申请人名称（公章）：</w:t>
      </w:r>
    </w:p>
    <w:p w14:paraId="22B024BE">
      <w:pPr>
        <w:pageBreakBefore w:val="0"/>
        <w:widowControl w:val="0"/>
        <w:kinsoku/>
        <w:wordWrap/>
        <w:overflowPunct/>
        <w:topLinePunct w:val="0"/>
        <w:bidi w:val="0"/>
        <w:spacing w:line="360" w:lineRule="auto"/>
        <w:ind w:right="-141" w:rightChars="-67" w:firstLine="480" w:firstLineChars="200"/>
        <w:rPr>
          <w:rFonts w:hint="eastAsia" w:ascii="宋体" w:hAnsi="宋体"/>
          <w:bCs/>
          <w:sz w:val="24"/>
        </w:rPr>
      </w:pPr>
      <w:r>
        <w:rPr>
          <w:rFonts w:hint="eastAsia" w:ascii="宋体" w:hAnsi="宋体"/>
          <w:bCs/>
          <w:sz w:val="24"/>
        </w:rPr>
        <w:t>日  期:</w:t>
      </w:r>
    </w:p>
    <w:p w14:paraId="110EBCE9">
      <w:pPr>
        <w:pageBreakBefore w:val="0"/>
        <w:widowControl w:val="0"/>
        <w:kinsoku/>
        <w:wordWrap/>
        <w:overflowPunct/>
        <w:topLinePunct w:val="0"/>
        <w:bidi w:val="0"/>
        <w:spacing w:line="360" w:lineRule="auto"/>
        <w:ind w:right="-141" w:rightChars="-67" w:firstLine="480" w:firstLineChars="200"/>
        <w:rPr>
          <w:rFonts w:hint="eastAsia" w:ascii="宋体" w:hAnsi="宋体"/>
          <w:bCs/>
          <w:sz w:val="24"/>
        </w:rPr>
      </w:pPr>
    </w:p>
    <w:p w14:paraId="36FDC56D">
      <w:pPr>
        <w:pageBreakBefore w:val="0"/>
        <w:widowControl w:val="0"/>
        <w:kinsoku/>
        <w:wordWrap/>
        <w:overflowPunct/>
        <w:topLinePunct w:val="0"/>
        <w:bidi w:val="0"/>
        <w:spacing w:line="360" w:lineRule="auto"/>
        <w:ind w:right="-141" w:rightChars="-67" w:firstLine="480" w:firstLineChars="200"/>
        <w:rPr>
          <w:rFonts w:hint="eastAsia" w:ascii="宋体" w:hAnsi="宋体"/>
          <w:bCs/>
          <w:sz w:val="24"/>
        </w:rPr>
      </w:pPr>
    </w:p>
    <w:p w14:paraId="3539C343">
      <w:pPr>
        <w:pageBreakBefore w:val="0"/>
        <w:widowControl w:val="0"/>
        <w:kinsoku/>
        <w:wordWrap/>
        <w:overflowPunct/>
        <w:topLinePunct w:val="0"/>
        <w:bidi w:val="0"/>
        <w:spacing w:line="360" w:lineRule="auto"/>
        <w:ind w:right="-141" w:rightChars="-67" w:firstLine="964" w:firstLineChars="400"/>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注：1</w:t>
      </w:r>
      <w:r>
        <w:rPr>
          <w:rFonts w:hint="eastAsia" w:ascii="宋体" w:hAnsi="宋体" w:cs="宋体"/>
          <w:b/>
          <w:bCs/>
          <w:color w:val="000000"/>
          <w:sz w:val="24"/>
          <w:highlight w:val="none"/>
          <w:lang w:val="en-US" w:eastAsia="zh-CN"/>
        </w:rPr>
        <w:t>.</w:t>
      </w:r>
      <w:r>
        <w:rPr>
          <w:rFonts w:hint="eastAsia" w:ascii="宋体" w:hAnsi="宋体" w:cs="宋体"/>
          <w:b/>
          <w:bCs/>
          <w:color w:val="000000"/>
          <w:sz w:val="24"/>
          <w:highlight w:val="none"/>
        </w:rPr>
        <w:t>以上表格可增减</w:t>
      </w:r>
      <w:r>
        <w:rPr>
          <w:rFonts w:hint="eastAsia" w:ascii="宋体" w:hAnsi="宋体" w:cs="宋体"/>
          <w:b/>
          <w:bCs/>
          <w:color w:val="000000"/>
          <w:sz w:val="24"/>
          <w:highlight w:val="none"/>
          <w:lang w:eastAsia="zh-CN"/>
        </w:rPr>
        <w:t>，</w:t>
      </w:r>
      <w:r>
        <w:rPr>
          <w:rFonts w:hint="eastAsia" w:ascii="宋体" w:hAnsi="宋体" w:cs="宋体"/>
          <w:b/>
          <w:bCs/>
          <w:color w:val="000000"/>
          <w:sz w:val="24"/>
          <w:highlight w:val="none"/>
          <w:lang w:val="en-US" w:eastAsia="zh-CN"/>
        </w:rPr>
        <w:t>需提供相应项目的证明材料</w:t>
      </w:r>
      <w:r>
        <w:rPr>
          <w:rFonts w:hint="eastAsia" w:ascii="宋体" w:hAnsi="宋体" w:cs="宋体"/>
          <w:b/>
          <w:bCs/>
          <w:color w:val="000000"/>
          <w:sz w:val="24"/>
          <w:highlight w:val="none"/>
          <w:lang w:eastAsia="zh-CN"/>
        </w:rPr>
        <w:t>。</w:t>
      </w:r>
    </w:p>
    <w:p w14:paraId="7B1113AE">
      <w:pPr>
        <w:pageBreakBefore w:val="0"/>
        <w:widowControl w:val="0"/>
        <w:kinsoku/>
        <w:wordWrap/>
        <w:overflowPunct/>
        <w:topLinePunct w:val="0"/>
        <w:bidi w:val="0"/>
        <w:spacing w:line="360" w:lineRule="auto"/>
        <w:ind w:right="-141" w:rightChars="-67" w:firstLine="964" w:firstLineChars="400"/>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    2.</w:t>
      </w:r>
      <w:r>
        <w:rPr>
          <w:rFonts w:hint="eastAsia" w:ascii="宋体" w:hAnsi="宋体" w:cs="宋体"/>
          <w:b/>
          <w:bCs/>
          <w:color w:val="000000"/>
          <w:sz w:val="24"/>
          <w:highlight w:val="none"/>
        </w:rPr>
        <w:t>证明材料要</w:t>
      </w:r>
      <w:r>
        <w:rPr>
          <w:rFonts w:hint="eastAsia" w:asciiTheme="minorEastAsia" w:hAnsiTheme="minorEastAsia" w:eastAsiaTheme="minorEastAsia" w:cstheme="minorEastAsia"/>
          <w:b/>
          <w:bCs/>
          <w:color w:val="auto"/>
          <w:sz w:val="24"/>
          <w:highlight w:val="none"/>
          <w:u w:val="none"/>
        </w:rPr>
        <w:t>求</w:t>
      </w:r>
      <w:r>
        <w:rPr>
          <w:rFonts w:hint="eastAsia" w:asciiTheme="minorEastAsia" w:hAnsiTheme="minorEastAsia" w:eastAsiaTheme="minorEastAsia" w:cstheme="minorEastAsia"/>
          <w:b/>
          <w:bCs/>
          <w:color w:val="auto"/>
          <w:sz w:val="24"/>
          <w:highlight w:val="none"/>
          <w:u w:val="none"/>
          <w:lang w:eastAsia="zh-CN"/>
        </w:rPr>
        <w:t>：</w:t>
      </w:r>
      <w:r>
        <w:rPr>
          <w:rFonts w:hint="eastAsia" w:asciiTheme="minorEastAsia" w:hAnsiTheme="minorEastAsia" w:eastAsiaTheme="minorEastAsia" w:cstheme="minorEastAsia"/>
          <w:b/>
          <w:bCs/>
          <w:color w:val="auto"/>
          <w:sz w:val="24"/>
          <w:highlight w:val="none"/>
          <w:u w:val="none"/>
          <w:lang w:val="en-US" w:eastAsia="zh-CN"/>
        </w:rPr>
        <w:t>可</w:t>
      </w:r>
      <w:r>
        <w:rPr>
          <w:rFonts w:hint="eastAsia" w:asciiTheme="minorEastAsia" w:hAnsiTheme="minorEastAsia" w:eastAsiaTheme="minorEastAsia" w:cstheme="minorEastAsia"/>
          <w:b/>
          <w:bCs/>
          <w:color w:val="auto"/>
          <w:sz w:val="24"/>
          <w:szCs w:val="24"/>
          <w:highlight w:val="none"/>
          <w:u w:val="none"/>
          <w:lang w:val="en-US" w:eastAsia="zh-CN" w:bidi="ar-SA"/>
        </w:rPr>
        <w:t>提供合同复印件或</w:t>
      </w:r>
      <w:r>
        <w:rPr>
          <w:rFonts w:hint="eastAsia" w:asciiTheme="minorEastAsia" w:hAnsiTheme="minorEastAsia" w:eastAsiaTheme="minorEastAsia" w:cstheme="minorEastAsia"/>
          <w:b/>
          <w:bCs/>
          <w:color w:val="auto"/>
          <w:sz w:val="24"/>
          <w:highlight w:val="none"/>
          <w:u w:val="none"/>
          <w:lang w:val="en-US" w:eastAsia="zh-CN"/>
        </w:rPr>
        <w:t>中标（成交）通知书复印件，并加盖比选申请人公章（鲜章）。提供合同复印件的，</w:t>
      </w:r>
      <w:r>
        <w:rPr>
          <w:rFonts w:hint="eastAsia" w:ascii="宋体" w:hAnsi="宋体" w:eastAsia="宋体" w:cs="宋体"/>
          <w:b/>
          <w:bCs/>
          <w:color w:val="000000"/>
          <w:sz w:val="24"/>
          <w:highlight w:val="none"/>
          <w:lang w:val="en-US" w:eastAsia="zh-CN"/>
        </w:rPr>
        <w:t>以合同签订时间为准</w:t>
      </w:r>
      <w:r>
        <w:rPr>
          <w:rFonts w:hint="eastAsia" w:ascii="宋体" w:hAnsi="宋体" w:cs="宋体"/>
          <w:b/>
          <w:bCs/>
          <w:color w:val="000000"/>
          <w:sz w:val="24"/>
          <w:highlight w:val="none"/>
          <w:lang w:val="en-US" w:eastAsia="zh-CN"/>
        </w:rPr>
        <w:t>；</w:t>
      </w:r>
      <w:r>
        <w:rPr>
          <w:rFonts w:hint="eastAsia" w:ascii="宋体" w:hAnsi="宋体" w:eastAsia="宋体" w:cs="宋体"/>
          <w:b/>
          <w:bCs/>
          <w:color w:val="000000"/>
          <w:sz w:val="24"/>
          <w:highlight w:val="none"/>
          <w:lang w:val="en-US" w:eastAsia="zh-CN"/>
        </w:rPr>
        <w:t>提</w:t>
      </w:r>
      <w:r>
        <w:rPr>
          <w:rFonts w:hint="eastAsia" w:asciiTheme="minorEastAsia" w:hAnsiTheme="minorEastAsia" w:eastAsiaTheme="minorEastAsia" w:cstheme="minorEastAsia"/>
          <w:b/>
          <w:bCs/>
          <w:color w:val="000000"/>
          <w:sz w:val="24"/>
          <w:szCs w:val="24"/>
          <w:highlight w:val="none"/>
          <w:lang w:val="en-US" w:eastAsia="zh-CN" w:bidi="ar-SA"/>
        </w:rPr>
        <w:t>供中标（成交）通知书的，以通知书落款时间为准</w:t>
      </w:r>
      <w:r>
        <w:rPr>
          <w:rFonts w:hint="eastAsia" w:ascii="宋体" w:hAnsi="宋体" w:cs="宋体"/>
          <w:b/>
          <w:bCs/>
          <w:color w:val="000000"/>
          <w:sz w:val="24"/>
          <w:highlight w:val="none"/>
        </w:rPr>
        <w:t>。</w:t>
      </w:r>
    </w:p>
    <w:p w14:paraId="2B5A6DF1">
      <w:pPr>
        <w:pageBreakBefore w:val="0"/>
        <w:widowControl w:val="0"/>
        <w:kinsoku/>
        <w:wordWrap/>
        <w:overflowPunct/>
        <w:topLinePunct w:val="0"/>
        <w:bidi w:val="0"/>
        <w:spacing w:line="360" w:lineRule="auto"/>
        <w:ind w:firstLine="480" w:firstLineChars="200"/>
        <w:rPr>
          <w:rFonts w:hint="eastAsia" w:ascii="宋体" w:hAnsi="宋体"/>
          <w:bCs/>
          <w:sz w:val="24"/>
        </w:rPr>
      </w:pPr>
    </w:p>
    <w:p w14:paraId="3C48C8AF">
      <w:pPr>
        <w:pageBreakBefore w:val="0"/>
        <w:widowControl w:val="0"/>
        <w:kinsoku/>
        <w:wordWrap/>
        <w:overflowPunct/>
        <w:topLinePunct w:val="0"/>
        <w:bidi w:val="0"/>
        <w:spacing w:line="360" w:lineRule="auto"/>
        <w:ind w:firstLine="960" w:firstLineChars="400"/>
        <w:jc w:val="left"/>
        <w:rPr>
          <w:rFonts w:hint="eastAsia" w:ascii="宋体" w:hAnsi="宋体" w:eastAsia="宋体" w:cs="Times New Roman"/>
          <w:sz w:val="24"/>
        </w:rPr>
      </w:pPr>
    </w:p>
    <w:p w14:paraId="20F00EC1">
      <w:pPr>
        <w:pageBreakBefore w:val="0"/>
        <w:widowControl w:val="0"/>
        <w:kinsoku/>
        <w:wordWrap/>
        <w:overflowPunct/>
        <w:topLinePunct w:val="0"/>
        <w:bidi w:val="0"/>
        <w:spacing w:line="360" w:lineRule="auto"/>
        <w:contextualSpacing/>
        <w:jc w:val="right"/>
        <w:outlineLvl w:val="2"/>
        <w:rPr>
          <w:rFonts w:hint="eastAsia" w:ascii="宋体" w:hAnsi="宋体"/>
          <w:sz w:val="24"/>
        </w:rPr>
      </w:pPr>
    </w:p>
    <w:p w14:paraId="59703DDF">
      <w:pPr>
        <w:pageBreakBefore w:val="0"/>
        <w:widowControl w:val="0"/>
        <w:kinsoku/>
        <w:wordWrap/>
        <w:overflowPunct/>
        <w:topLinePunct w:val="0"/>
        <w:bidi w:val="0"/>
        <w:spacing w:line="360" w:lineRule="auto"/>
        <w:jc w:val="left"/>
        <w:rPr>
          <w:rFonts w:hint="eastAsia"/>
        </w:rPr>
      </w:pPr>
      <w:r>
        <w:rPr>
          <w:rFonts w:hint="eastAsia" w:ascii="宋体" w:hAnsi="宋体"/>
          <w:sz w:val="24"/>
        </w:rPr>
        <w:br w:type="page"/>
      </w:r>
    </w:p>
    <w:p w14:paraId="047272CE">
      <w:pPr>
        <w:pStyle w:val="8"/>
        <w:pageBreakBefore w:val="0"/>
        <w:widowControl w:val="0"/>
        <w:kinsoku/>
        <w:wordWrap/>
        <w:overflowPunct/>
        <w:topLinePunct w:val="0"/>
        <w:bidi w:val="0"/>
        <w:spacing w:line="360" w:lineRule="auto"/>
        <w:contextualSpacing/>
        <w:rPr>
          <w:rFonts w:hint="eastAsia" w:ascii="宋体" w:hAnsi="宋体" w:eastAsia="宋体"/>
          <w:sz w:val="24"/>
          <w:szCs w:val="24"/>
          <w:lang w:val="en-US" w:eastAsia="zh-CN"/>
        </w:rPr>
      </w:pPr>
      <w:bookmarkStart w:id="321" w:name="_Toc175644014"/>
      <w:bookmarkStart w:id="322" w:name="_Toc30925"/>
      <w:bookmarkStart w:id="323" w:name="_Toc26169"/>
      <w:bookmarkStart w:id="324" w:name="_Toc174432527"/>
      <w:r>
        <w:rPr>
          <w:rFonts w:hint="eastAsia" w:ascii="宋体" w:hAnsi="宋体" w:eastAsia="宋体"/>
          <w:sz w:val="24"/>
          <w:szCs w:val="24"/>
        </w:rPr>
        <w:t>附件</w:t>
      </w:r>
      <w:r>
        <w:rPr>
          <w:rFonts w:hint="eastAsia" w:ascii="宋体" w:hAnsi="宋体" w:eastAsia="宋体"/>
          <w:sz w:val="24"/>
          <w:szCs w:val="24"/>
          <w:lang w:val="en-US" w:eastAsia="zh-CN"/>
        </w:rPr>
        <w:t>9</w:t>
      </w:r>
    </w:p>
    <w:p w14:paraId="09CBF8C9">
      <w:pPr>
        <w:pStyle w:val="8"/>
        <w:pageBreakBefore w:val="0"/>
        <w:widowControl w:val="0"/>
        <w:kinsoku/>
        <w:wordWrap/>
        <w:overflowPunct/>
        <w:topLinePunct w:val="0"/>
        <w:bidi w:val="0"/>
        <w:spacing w:line="360" w:lineRule="auto"/>
        <w:contextualSpacing/>
        <w:jc w:val="center"/>
        <w:rPr>
          <w:rFonts w:hint="eastAsia" w:ascii="宋体" w:hAnsi="宋体" w:eastAsia="宋体"/>
          <w:sz w:val="24"/>
          <w:szCs w:val="24"/>
        </w:rPr>
      </w:pPr>
      <w:r>
        <w:rPr>
          <w:rFonts w:hint="eastAsia" w:ascii="宋体" w:hAnsi="宋体" w:eastAsia="宋体"/>
          <w:sz w:val="24"/>
          <w:szCs w:val="24"/>
        </w:rPr>
        <w:t>项目实施方案</w:t>
      </w:r>
      <w:bookmarkEnd w:id="321"/>
      <w:bookmarkEnd w:id="322"/>
      <w:bookmarkEnd w:id="323"/>
      <w:bookmarkEnd w:id="324"/>
    </w:p>
    <w:p w14:paraId="793F5B08">
      <w:pPr>
        <w:pageBreakBefore w:val="0"/>
        <w:widowControl w:val="0"/>
        <w:kinsoku/>
        <w:wordWrap/>
        <w:overflowPunct/>
        <w:topLinePunct w:val="0"/>
        <w:bidi w:val="0"/>
        <w:spacing w:before="120" w:line="360" w:lineRule="auto"/>
        <w:ind w:left="480"/>
        <w:contextualSpacing/>
        <w:rPr>
          <w:rFonts w:hint="eastAsia" w:ascii="宋体" w:hAnsi="宋体"/>
          <w:sz w:val="24"/>
          <w:u w:val="single"/>
        </w:rPr>
      </w:pPr>
    </w:p>
    <w:p w14:paraId="25AF1A20">
      <w:pPr>
        <w:pageBreakBefore w:val="0"/>
        <w:widowControl w:val="0"/>
        <w:kinsoku/>
        <w:wordWrap/>
        <w:overflowPunct/>
        <w:topLinePunct w:val="0"/>
        <w:bidi w:val="0"/>
        <w:spacing w:before="120" w:line="360" w:lineRule="auto"/>
        <w:ind w:left="482" w:firstLine="480" w:firstLineChars="200"/>
        <w:contextualSpacing/>
        <w:rPr>
          <w:rFonts w:hint="eastAsia" w:ascii="宋体" w:hAnsi="宋体"/>
          <w:b/>
          <w:kern w:val="0"/>
          <w:sz w:val="24"/>
          <w:u w:val="thick"/>
        </w:rPr>
      </w:pPr>
      <w:r>
        <w:rPr>
          <w:rFonts w:hint="eastAsia" w:ascii="宋体" w:hAnsi="宋体"/>
          <w:sz w:val="24"/>
        </w:rPr>
        <w:t>由比选申请人自行编写针对本项目的实施方案（格式不限），</w:t>
      </w:r>
      <w:r>
        <w:rPr>
          <w:rFonts w:hint="eastAsia" w:ascii="宋体" w:hAnsi="宋体"/>
          <w:bCs/>
          <w:sz w:val="24"/>
        </w:rPr>
        <w:t>但应包含且不限于：</w:t>
      </w:r>
      <w:r>
        <w:rPr>
          <w:rFonts w:hint="eastAsia" w:ascii="宋体" w:hAnsi="宋体" w:cs="宋体-方正超大字符集"/>
          <w:bCs/>
          <w:sz w:val="24"/>
        </w:rPr>
        <w:t>综合评分明细表涉及内容。</w:t>
      </w:r>
    </w:p>
    <w:p w14:paraId="413D072B">
      <w:pPr>
        <w:pageBreakBefore w:val="0"/>
        <w:widowControl w:val="0"/>
        <w:kinsoku/>
        <w:wordWrap/>
        <w:overflowPunct/>
        <w:topLinePunct w:val="0"/>
        <w:bidi w:val="0"/>
        <w:spacing w:before="360" w:line="360" w:lineRule="auto"/>
        <w:ind w:left="-178" w:leftChars="-85"/>
        <w:contextualSpacing/>
        <w:rPr>
          <w:rFonts w:hint="eastAsia" w:ascii="宋体" w:hAnsi="宋体"/>
          <w:b/>
          <w:kern w:val="0"/>
          <w:sz w:val="24"/>
          <w:u w:val="thick"/>
        </w:rPr>
      </w:pPr>
    </w:p>
    <w:p w14:paraId="0C63132F">
      <w:pPr>
        <w:rPr>
          <w:rFonts w:hint="eastAsia" w:ascii="宋体" w:hAnsi="宋体" w:eastAsia="宋体"/>
          <w:sz w:val="24"/>
          <w:szCs w:val="24"/>
        </w:rPr>
      </w:pPr>
      <w:bookmarkStart w:id="325" w:name="_Toc370132140"/>
      <w:bookmarkStart w:id="326" w:name="_Toc304278806"/>
      <w:bookmarkStart w:id="327" w:name="_Toc466292926"/>
      <w:bookmarkStart w:id="328" w:name="_Toc300671863"/>
      <w:bookmarkStart w:id="329" w:name="_Toc341343737"/>
      <w:bookmarkStart w:id="330" w:name="_Toc342470650"/>
      <w:bookmarkStart w:id="331" w:name="_Toc375744906"/>
      <w:bookmarkStart w:id="332" w:name="_Toc376423608"/>
      <w:bookmarkStart w:id="333" w:name="_Toc1762"/>
      <w:bookmarkStart w:id="334" w:name="_Toc29286"/>
      <w:r>
        <w:rPr>
          <w:rFonts w:hint="eastAsia" w:ascii="宋体" w:hAnsi="宋体" w:eastAsia="宋体"/>
          <w:sz w:val="24"/>
          <w:szCs w:val="24"/>
        </w:rPr>
        <w:br w:type="page"/>
      </w:r>
    </w:p>
    <w:p w14:paraId="3B95E6C3">
      <w:pPr>
        <w:pStyle w:val="8"/>
        <w:pageBreakBefore w:val="0"/>
        <w:widowControl w:val="0"/>
        <w:kinsoku/>
        <w:wordWrap/>
        <w:overflowPunct/>
        <w:topLinePunct w:val="0"/>
        <w:bidi w:val="0"/>
        <w:spacing w:line="360" w:lineRule="auto"/>
        <w:contextualSpacing/>
        <w:rPr>
          <w:rFonts w:hint="eastAsia" w:ascii="宋体" w:hAnsi="宋体" w:eastAsia="宋体"/>
          <w:sz w:val="24"/>
          <w:szCs w:val="24"/>
          <w:lang w:val="en-US" w:eastAsia="zh-CN"/>
        </w:rPr>
      </w:pPr>
      <w:r>
        <w:rPr>
          <w:rFonts w:hint="eastAsia" w:ascii="宋体" w:hAnsi="宋体" w:eastAsia="宋体"/>
          <w:sz w:val="24"/>
          <w:szCs w:val="24"/>
        </w:rPr>
        <w:t>附件</w:t>
      </w:r>
      <w:bookmarkEnd w:id="325"/>
      <w:bookmarkEnd w:id="326"/>
      <w:bookmarkEnd w:id="327"/>
      <w:bookmarkEnd w:id="328"/>
      <w:bookmarkEnd w:id="329"/>
      <w:bookmarkEnd w:id="330"/>
      <w:bookmarkEnd w:id="331"/>
      <w:bookmarkEnd w:id="332"/>
      <w:bookmarkStart w:id="335" w:name="_Toc437439770"/>
      <w:r>
        <w:rPr>
          <w:rFonts w:hint="eastAsia" w:ascii="宋体" w:hAnsi="宋体" w:eastAsia="宋体"/>
          <w:sz w:val="24"/>
          <w:szCs w:val="24"/>
          <w:lang w:val="en-US" w:eastAsia="zh-CN"/>
        </w:rPr>
        <w:t>10</w:t>
      </w:r>
    </w:p>
    <w:p w14:paraId="4DCD4571">
      <w:pPr>
        <w:pStyle w:val="8"/>
        <w:pageBreakBefore w:val="0"/>
        <w:widowControl w:val="0"/>
        <w:kinsoku/>
        <w:wordWrap/>
        <w:overflowPunct/>
        <w:topLinePunct w:val="0"/>
        <w:bidi w:val="0"/>
        <w:spacing w:line="360" w:lineRule="auto"/>
        <w:contextualSpacing/>
        <w:jc w:val="center"/>
        <w:rPr>
          <w:rFonts w:hint="eastAsia" w:ascii="宋体" w:hAnsi="宋体" w:eastAsia="宋体"/>
          <w:sz w:val="24"/>
          <w:szCs w:val="24"/>
        </w:rPr>
      </w:pPr>
      <w:r>
        <w:rPr>
          <w:rFonts w:hint="eastAsia" w:ascii="宋体" w:hAnsi="宋体" w:eastAsia="宋体"/>
          <w:sz w:val="24"/>
          <w:szCs w:val="24"/>
        </w:rPr>
        <w:t>比选资格承诺函</w:t>
      </w:r>
      <w:bookmarkEnd w:id="333"/>
      <w:bookmarkEnd w:id="334"/>
      <w:bookmarkEnd w:id="335"/>
    </w:p>
    <w:p w14:paraId="73CC9F5F">
      <w:pPr>
        <w:pStyle w:val="17"/>
        <w:pageBreakBefore w:val="0"/>
        <w:widowControl w:val="0"/>
        <w:pBdr>
          <w:bottom w:val="none" w:color="auto" w:sz="0" w:space="0"/>
        </w:pBdr>
        <w:tabs>
          <w:tab w:val="clear" w:pos="4153"/>
          <w:tab w:val="clear" w:pos="8306"/>
        </w:tabs>
        <w:kinsoku/>
        <w:wordWrap/>
        <w:overflowPunct/>
        <w:topLinePunct w:val="0"/>
        <w:bidi w:val="0"/>
        <w:spacing w:line="360" w:lineRule="auto"/>
        <w:jc w:val="both"/>
        <w:rPr>
          <w:rFonts w:hint="default" w:ascii="宋体" w:hAnsi="宋体" w:eastAsia="宋体"/>
          <w:sz w:val="24"/>
          <w:u w:val="single"/>
          <w:lang w:val="en-US" w:eastAsia="zh-CN"/>
        </w:rPr>
      </w:pPr>
      <w:r>
        <w:rPr>
          <w:rFonts w:hint="eastAsia" w:ascii="宋体" w:hAnsi="宋体"/>
          <w:sz w:val="24"/>
        </w:rPr>
        <w:t>比选项目名称：</w:t>
      </w:r>
      <w:r>
        <w:rPr>
          <w:rFonts w:hint="eastAsia" w:ascii="宋体" w:hAnsi="宋体"/>
          <w:sz w:val="24"/>
          <w:u w:val="single"/>
          <w:lang w:val="en-US" w:eastAsia="zh-CN"/>
        </w:rPr>
        <w:t xml:space="preserve">                                          </w:t>
      </w:r>
    </w:p>
    <w:p w14:paraId="39CD6BC0">
      <w:pPr>
        <w:pageBreakBefore w:val="0"/>
        <w:widowControl w:val="0"/>
        <w:kinsoku/>
        <w:wordWrap/>
        <w:overflowPunct/>
        <w:topLinePunct w:val="0"/>
        <w:bidi w:val="0"/>
        <w:spacing w:line="360" w:lineRule="auto"/>
        <w:rPr>
          <w:rFonts w:hint="eastAsia" w:ascii="宋体" w:hAnsi="宋体"/>
          <w:sz w:val="24"/>
        </w:rPr>
      </w:pPr>
    </w:p>
    <w:p w14:paraId="342FF525">
      <w:pPr>
        <w:pageBreakBefore w:val="0"/>
        <w:widowControl w:val="0"/>
        <w:kinsoku/>
        <w:wordWrap/>
        <w:overflowPunct/>
        <w:topLinePunct w:val="0"/>
        <w:bidi w:val="0"/>
        <w:spacing w:line="360" w:lineRule="auto"/>
        <w:rPr>
          <w:rFonts w:hint="eastAsia" w:ascii="宋体" w:hAnsi="宋体"/>
          <w:color w:val="000000"/>
          <w:sz w:val="24"/>
        </w:rPr>
      </w:pPr>
    </w:p>
    <w:p w14:paraId="2A04FFC9">
      <w:pPr>
        <w:pageBreakBefore w:val="0"/>
        <w:widowControl w:val="0"/>
        <w:kinsoku/>
        <w:wordWrap/>
        <w:overflowPunct/>
        <w:topLinePunct w:val="0"/>
        <w:bidi w:val="0"/>
        <w:spacing w:line="360" w:lineRule="auto"/>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lang w:val="en-US" w:eastAsia="zh-CN"/>
        </w:rPr>
        <w:t>成都市青羊区应急管理局</w:t>
      </w:r>
      <w:r>
        <w:rPr>
          <w:rFonts w:hint="eastAsia" w:ascii="宋体" w:hAnsi="宋体"/>
          <w:color w:val="000000"/>
          <w:sz w:val="24"/>
        </w:rPr>
        <w:t>：</w:t>
      </w:r>
    </w:p>
    <w:p w14:paraId="57651533">
      <w:pPr>
        <w:pageBreakBefore w:val="0"/>
        <w:widowControl w:val="0"/>
        <w:kinsoku/>
        <w:wordWrap/>
        <w:overflowPunct/>
        <w:topLinePunct w:val="0"/>
        <w:bidi w:val="0"/>
        <w:spacing w:line="360" w:lineRule="auto"/>
        <w:ind w:firstLine="480"/>
        <w:rPr>
          <w:rFonts w:hint="eastAsia" w:ascii="宋体" w:hAnsi="宋体"/>
          <w:color w:val="000000"/>
          <w:sz w:val="24"/>
        </w:rPr>
      </w:pPr>
      <w:r>
        <w:rPr>
          <w:rFonts w:hint="eastAsia" w:ascii="宋体" w:hAnsi="宋体"/>
          <w:color w:val="000000"/>
          <w:sz w:val="24"/>
        </w:rPr>
        <w:t>我方承诺</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rPr>
          <w:rFonts w:hint="eastAsia" w:ascii="宋体" w:hAnsi="宋体"/>
          <w:color w:val="000000"/>
          <w:sz w:val="24"/>
        </w:rPr>
        <w:t>（说明：填写“已经具备”或“不具备”） 参加本次比选活动应当具备的条件，即：</w:t>
      </w:r>
    </w:p>
    <w:p w14:paraId="6764F2EA">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bookmarkStart w:id="336" w:name="_Toc430769208"/>
      <w:r>
        <w:rPr>
          <w:rFonts w:hint="eastAsia" w:ascii="宋体" w:hAnsi="宋体"/>
          <w:bCs/>
          <w:color w:val="000000"/>
          <w:sz w:val="24"/>
        </w:rPr>
        <w:t>（1）具有独立承担民事责任能力；</w:t>
      </w:r>
    </w:p>
    <w:p w14:paraId="3C06E1D6">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rPr>
        <w:t>（2）具有良好的商业信誉和健全的财务会计制度；</w:t>
      </w:r>
    </w:p>
    <w:p w14:paraId="39164490">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rPr>
        <w:t>（3）具有履行合同所必</w:t>
      </w:r>
      <w:r>
        <w:rPr>
          <w:rFonts w:hint="eastAsia" w:ascii="宋体" w:hAnsi="宋体"/>
          <w:bCs/>
          <w:color w:val="000000"/>
          <w:sz w:val="24"/>
          <w:lang w:val="en-US" w:eastAsia="zh-CN"/>
        </w:rPr>
        <w:t>需</w:t>
      </w:r>
      <w:r>
        <w:rPr>
          <w:rFonts w:hint="eastAsia" w:ascii="宋体" w:hAnsi="宋体"/>
          <w:bCs/>
          <w:color w:val="000000"/>
          <w:sz w:val="24"/>
        </w:rPr>
        <w:t>的设备和专业技术能力；</w:t>
      </w:r>
    </w:p>
    <w:p w14:paraId="66801D09">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rPr>
        <w:t>（4）有依法缴纳税收和社会保障资金的良好记录；</w:t>
      </w:r>
    </w:p>
    <w:p w14:paraId="2DEC9AB1">
      <w:pPr>
        <w:pageBreakBefore w:val="0"/>
        <w:widowControl w:val="0"/>
        <w:kinsoku/>
        <w:wordWrap/>
        <w:overflowPunct/>
        <w:topLinePunct w:val="0"/>
        <w:bidi w:val="0"/>
        <w:spacing w:line="360" w:lineRule="auto"/>
        <w:ind w:firstLine="480" w:firstLineChars="200"/>
        <w:contextualSpacing/>
        <w:jc w:val="left"/>
        <w:rPr>
          <w:rFonts w:hint="eastAsia" w:ascii="宋体" w:hAnsi="宋体"/>
          <w:bCs/>
          <w:color w:val="000000"/>
          <w:sz w:val="24"/>
        </w:rPr>
      </w:pPr>
      <w:r>
        <w:rPr>
          <w:rFonts w:hint="eastAsia" w:ascii="宋体" w:hAnsi="宋体"/>
          <w:bCs/>
          <w:color w:val="000000"/>
          <w:sz w:val="24"/>
        </w:rPr>
        <w:t>（5）参加比选活动前三年内，在经营活动中没有重大违法记录，遵守相关的法律和法规；</w:t>
      </w:r>
    </w:p>
    <w:p w14:paraId="0D2FF1AD">
      <w:pPr>
        <w:pStyle w:val="12"/>
        <w:pageBreakBefore w:val="0"/>
        <w:widowControl w:val="0"/>
        <w:kinsoku/>
        <w:wordWrap/>
        <w:overflowPunct/>
        <w:topLinePunct w:val="0"/>
        <w:bidi w:val="0"/>
        <w:spacing w:line="360" w:lineRule="auto"/>
        <w:ind w:firstLine="480"/>
        <w:rPr>
          <w:rFonts w:hint="eastAsia" w:ascii="宋体"/>
          <w:sz w:val="24"/>
        </w:rPr>
      </w:pPr>
      <w:r>
        <w:rPr>
          <w:rFonts w:hint="eastAsia" w:ascii="宋体"/>
          <w:sz w:val="24"/>
        </w:rPr>
        <w:t>（</w:t>
      </w:r>
      <w:r>
        <w:rPr>
          <w:rFonts w:ascii="宋体"/>
          <w:sz w:val="24"/>
        </w:rPr>
        <w:t>6</w:t>
      </w:r>
      <w:r>
        <w:rPr>
          <w:rFonts w:hint="eastAsia" w:ascii="宋体"/>
          <w:sz w:val="24"/>
        </w:rPr>
        <w:t>）不</w:t>
      </w:r>
      <w:r>
        <w:rPr>
          <w:rFonts w:hint="eastAsia" w:ascii="宋体"/>
          <w:sz w:val="24"/>
          <w:lang w:val="en-US" w:eastAsia="zh-CN"/>
        </w:rPr>
        <w:t>以</w:t>
      </w:r>
      <w:r>
        <w:rPr>
          <w:rFonts w:hint="eastAsia" w:ascii="宋体"/>
          <w:sz w:val="24"/>
        </w:rPr>
        <w:t>联合体</w:t>
      </w:r>
      <w:r>
        <w:rPr>
          <w:rFonts w:hint="eastAsia" w:ascii="宋体"/>
          <w:sz w:val="24"/>
          <w:lang w:val="en-US" w:eastAsia="zh-CN"/>
        </w:rPr>
        <w:t>参加</w:t>
      </w:r>
      <w:r>
        <w:rPr>
          <w:rFonts w:hint="eastAsia" w:ascii="宋体"/>
          <w:sz w:val="24"/>
        </w:rPr>
        <w:t>本次比选。</w:t>
      </w:r>
    </w:p>
    <w:p w14:paraId="343CD975">
      <w:pPr>
        <w:pageBreakBefore w:val="0"/>
        <w:widowControl w:val="0"/>
        <w:kinsoku/>
        <w:wordWrap/>
        <w:overflowPunct/>
        <w:topLinePunct w:val="0"/>
        <w:bidi w:val="0"/>
        <w:spacing w:line="360" w:lineRule="auto"/>
        <w:contextualSpacing/>
        <w:jc w:val="right"/>
        <w:outlineLvl w:val="2"/>
        <w:rPr>
          <w:rFonts w:hint="eastAsia" w:ascii="宋体" w:hAnsi="宋体"/>
          <w:sz w:val="24"/>
        </w:rPr>
      </w:pPr>
    </w:p>
    <w:p w14:paraId="14057A17">
      <w:pPr>
        <w:pageBreakBefore w:val="0"/>
        <w:widowControl w:val="0"/>
        <w:kinsoku/>
        <w:wordWrap/>
        <w:overflowPunct/>
        <w:topLinePunct w:val="0"/>
        <w:bidi w:val="0"/>
        <w:spacing w:line="360" w:lineRule="auto"/>
        <w:contextualSpacing/>
        <w:jc w:val="right"/>
        <w:outlineLvl w:val="2"/>
        <w:rPr>
          <w:rFonts w:hint="eastAsia" w:ascii="宋体" w:hAnsi="宋体"/>
          <w:sz w:val="24"/>
        </w:rPr>
      </w:pPr>
    </w:p>
    <w:bookmarkEnd w:id="336"/>
    <w:p w14:paraId="0DFBFD98">
      <w:pPr>
        <w:pageBreakBefore w:val="0"/>
        <w:widowControl w:val="0"/>
        <w:kinsoku/>
        <w:wordWrap/>
        <w:overflowPunct/>
        <w:topLinePunct w:val="0"/>
        <w:bidi w:val="0"/>
        <w:spacing w:line="360" w:lineRule="auto"/>
        <w:ind w:firstLine="480" w:firstLineChars="200"/>
        <w:jc w:val="left"/>
        <w:rPr>
          <w:rFonts w:hint="eastAsia" w:ascii="宋体" w:hAnsi="宋体"/>
          <w:bCs/>
          <w:sz w:val="24"/>
        </w:rPr>
      </w:pPr>
      <w:r>
        <w:rPr>
          <w:rFonts w:hint="eastAsia" w:ascii="宋体" w:hAnsi="宋体"/>
          <w:bCs/>
          <w:sz w:val="24"/>
        </w:rPr>
        <w:t>比选申请人名称（公章）：</w:t>
      </w:r>
    </w:p>
    <w:p w14:paraId="11011E64">
      <w:pPr>
        <w:pageBreakBefore w:val="0"/>
        <w:widowControl w:val="0"/>
        <w:kinsoku/>
        <w:wordWrap/>
        <w:overflowPunct/>
        <w:topLinePunct w:val="0"/>
        <w:bidi w:val="0"/>
        <w:spacing w:line="360" w:lineRule="auto"/>
        <w:ind w:firstLine="480" w:firstLineChars="200"/>
        <w:jc w:val="left"/>
        <w:rPr>
          <w:rFonts w:hint="eastAsia" w:ascii="宋体" w:hAnsi="宋体"/>
          <w:bCs/>
          <w:sz w:val="24"/>
        </w:rPr>
      </w:pPr>
      <w:r>
        <w:rPr>
          <w:rFonts w:hint="eastAsia" w:ascii="宋体" w:hAnsi="宋体"/>
          <w:sz w:val="24"/>
        </w:rPr>
        <w:t>法定代表人</w:t>
      </w:r>
      <w:r>
        <w:rPr>
          <w:rFonts w:hint="eastAsia" w:ascii="宋体" w:hAnsi="宋体"/>
          <w:bCs/>
          <w:sz w:val="24"/>
        </w:rPr>
        <w:t>或代理人（签字）：</w:t>
      </w:r>
    </w:p>
    <w:p w14:paraId="60C9E4AD">
      <w:pPr>
        <w:pageBreakBefore w:val="0"/>
        <w:widowControl w:val="0"/>
        <w:kinsoku/>
        <w:wordWrap/>
        <w:overflowPunct/>
        <w:topLinePunct w:val="0"/>
        <w:bidi w:val="0"/>
        <w:spacing w:line="360" w:lineRule="auto"/>
        <w:ind w:firstLine="480" w:firstLineChars="200"/>
        <w:rPr>
          <w:rFonts w:hint="eastAsia" w:ascii="宋体" w:hAnsi="宋体"/>
          <w:bCs/>
          <w:sz w:val="24"/>
        </w:rPr>
      </w:pPr>
      <w:r>
        <w:rPr>
          <w:rFonts w:hint="eastAsia" w:ascii="宋体" w:hAnsi="宋体"/>
          <w:bCs/>
          <w:sz w:val="24"/>
        </w:rPr>
        <w:t>日  期:</w:t>
      </w:r>
    </w:p>
    <w:p w14:paraId="578A96D1">
      <w:pPr>
        <w:pageBreakBefore w:val="0"/>
        <w:widowControl w:val="0"/>
        <w:kinsoku/>
        <w:wordWrap/>
        <w:overflowPunct/>
        <w:topLinePunct w:val="0"/>
        <w:bidi w:val="0"/>
        <w:spacing w:line="360" w:lineRule="auto"/>
        <w:contextualSpacing w:val="0"/>
        <w:rPr>
          <w:rFonts w:hint="eastAsia" w:ascii="宋体" w:hAnsi="宋体"/>
          <w:sz w:val="24"/>
        </w:rPr>
      </w:pPr>
      <w:r>
        <w:rPr>
          <w:rFonts w:hint="eastAsia" w:ascii="宋体" w:hAnsi="宋体"/>
          <w:sz w:val="24"/>
        </w:rPr>
        <w:br w:type="page"/>
      </w:r>
    </w:p>
    <w:p w14:paraId="1C971E58">
      <w:pPr>
        <w:pStyle w:val="7"/>
        <w:pageBreakBefore w:val="0"/>
        <w:widowControl w:val="0"/>
        <w:kinsoku/>
        <w:wordWrap/>
        <w:overflowPunct/>
        <w:topLinePunct w:val="0"/>
        <w:bidi w:val="0"/>
        <w:spacing w:line="360" w:lineRule="auto"/>
        <w:contextualSpacing/>
        <w:jc w:val="center"/>
        <w:rPr>
          <w:rFonts w:hint="eastAsia" w:ascii="宋体" w:hAnsi="宋体"/>
          <w:sz w:val="28"/>
          <w:szCs w:val="28"/>
        </w:rPr>
      </w:pPr>
      <w:bookmarkStart w:id="337" w:name="_Toc12807"/>
      <w:bookmarkStart w:id="338" w:name="_Toc11671"/>
      <w:bookmarkStart w:id="339" w:name="_Toc10802"/>
      <w:bookmarkStart w:id="340" w:name="_Toc972"/>
      <w:r>
        <w:rPr>
          <w:rFonts w:hint="eastAsia" w:ascii="宋体" w:hAnsi="宋体"/>
          <w:sz w:val="28"/>
          <w:szCs w:val="28"/>
        </w:rPr>
        <w:t>第四部分 比选申请人应当提供的相关证明材料</w:t>
      </w:r>
      <w:bookmarkEnd w:id="337"/>
      <w:bookmarkEnd w:id="338"/>
      <w:bookmarkEnd w:id="339"/>
      <w:bookmarkEnd w:id="340"/>
    </w:p>
    <w:p w14:paraId="25893211">
      <w:pPr>
        <w:pageBreakBefore w:val="0"/>
        <w:widowControl w:val="0"/>
        <w:kinsoku/>
        <w:wordWrap/>
        <w:overflowPunct/>
        <w:topLinePunct w:val="0"/>
        <w:bidi w:val="0"/>
        <w:spacing w:line="360" w:lineRule="auto"/>
        <w:ind w:firstLine="523" w:firstLineChars="218"/>
        <w:rPr>
          <w:rFonts w:hint="eastAsia" w:ascii="宋体" w:hAnsi="宋体"/>
          <w:b w:val="0"/>
          <w:bCs w:val="0"/>
          <w:color w:val="000000"/>
          <w:sz w:val="24"/>
        </w:rPr>
      </w:pPr>
      <w:bookmarkStart w:id="341" w:name="_Toc320624216"/>
      <w:bookmarkEnd w:id="341"/>
      <w:bookmarkStart w:id="342" w:name="_Toc320624214"/>
      <w:bookmarkEnd w:id="342"/>
      <w:bookmarkStart w:id="343" w:name="_Toc320624213"/>
      <w:bookmarkEnd w:id="343"/>
      <w:bookmarkStart w:id="344" w:name="_Toc320624215"/>
      <w:bookmarkEnd w:id="344"/>
      <w:bookmarkStart w:id="345" w:name="_Toc320624217"/>
      <w:bookmarkEnd w:id="345"/>
      <w:bookmarkStart w:id="346" w:name="_Toc320624218"/>
      <w:bookmarkEnd w:id="346"/>
      <w:bookmarkStart w:id="347" w:name="_Toc320624222"/>
      <w:bookmarkEnd w:id="347"/>
      <w:bookmarkStart w:id="348" w:name="_Toc320624219"/>
      <w:bookmarkEnd w:id="348"/>
      <w:bookmarkStart w:id="349" w:name="_Toc320624221"/>
      <w:bookmarkEnd w:id="349"/>
      <w:bookmarkStart w:id="350" w:name="_Toc320624223"/>
      <w:bookmarkEnd w:id="350"/>
      <w:bookmarkStart w:id="351" w:name="_Toc320624212"/>
      <w:bookmarkEnd w:id="351"/>
      <w:bookmarkStart w:id="352" w:name="_Toc320624220"/>
      <w:bookmarkEnd w:id="352"/>
      <w:bookmarkStart w:id="353" w:name="_Toc320624224"/>
      <w:bookmarkEnd w:id="353"/>
      <w:r>
        <w:rPr>
          <w:rFonts w:hint="eastAsia" w:ascii="宋体" w:hAnsi="宋体"/>
          <w:color w:val="000000"/>
          <w:sz w:val="24"/>
        </w:rPr>
        <w:t>一</w:t>
      </w:r>
      <w:r>
        <w:rPr>
          <w:rFonts w:hint="eastAsia" w:ascii="宋体" w:hAnsi="宋体"/>
          <w:color w:val="000000"/>
          <w:sz w:val="24"/>
          <w:lang w:eastAsia="zh-CN"/>
        </w:rPr>
        <w:t>、</w:t>
      </w:r>
      <w:r>
        <w:rPr>
          <w:rFonts w:hint="eastAsia" w:ascii="宋体" w:hAnsi="宋体"/>
          <w:color w:val="000000"/>
          <w:sz w:val="24"/>
        </w:rPr>
        <w:t>资格</w:t>
      </w:r>
      <w:r>
        <w:rPr>
          <w:rFonts w:hint="eastAsia" w:ascii="宋体" w:hAnsi="宋体"/>
          <w:b w:val="0"/>
          <w:bCs w:val="0"/>
          <w:color w:val="000000"/>
          <w:sz w:val="24"/>
        </w:rPr>
        <w:t>要求相关证明材料：</w:t>
      </w:r>
    </w:p>
    <w:p w14:paraId="48F94A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val="0"/>
          <w:bCs w:val="0"/>
          <w:color w:val="000000"/>
          <w:sz w:val="24"/>
        </w:rPr>
      </w:pPr>
      <w:r>
        <w:rPr>
          <w:rFonts w:hint="eastAsia" w:ascii="宋体" w:hAnsi="宋体"/>
          <w:b w:val="0"/>
          <w:bCs w:val="0"/>
          <w:sz w:val="24"/>
          <w:lang w:val="en-US" w:eastAsia="zh-CN"/>
        </w:rPr>
        <w:t>1.</w:t>
      </w:r>
      <w:r>
        <w:rPr>
          <w:rFonts w:hint="eastAsia" w:ascii="宋体" w:hAnsi="宋体"/>
          <w:b w:val="0"/>
          <w:bCs w:val="0"/>
          <w:color w:val="000000"/>
          <w:sz w:val="24"/>
          <w:u w:val="none"/>
        </w:rPr>
        <w:t>比选资格承诺函原件</w:t>
      </w:r>
      <w:r>
        <w:rPr>
          <w:rFonts w:hint="eastAsia" w:ascii="宋体" w:hAnsi="宋体"/>
          <w:b w:val="0"/>
          <w:bCs w:val="0"/>
          <w:color w:val="000000"/>
          <w:sz w:val="24"/>
        </w:rPr>
        <w:t>（格式详见</w:t>
      </w:r>
      <w:r>
        <w:rPr>
          <w:rFonts w:hint="eastAsia" w:ascii="宋体" w:hAnsi="宋体"/>
          <w:b w:val="0"/>
          <w:bCs w:val="0"/>
          <w:color w:val="000000"/>
          <w:sz w:val="24"/>
          <w:lang w:val="en-US" w:eastAsia="zh-CN"/>
        </w:rPr>
        <w:t xml:space="preserve"> 本比选文件第三部分 </w:t>
      </w:r>
      <w:r>
        <w:rPr>
          <w:rFonts w:hint="eastAsia" w:ascii="宋体" w:hAnsi="宋体"/>
          <w:b w:val="0"/>
          <w:bCs w:val="0"/>
          <w:color w:val="000000"/>
          <w:sz w:val="24"/>
        </w:rPr>
        <w:t>附件</w:t>
      </w:r>
      <w:r>
        <w:rPr>
          <w:rFonts w:hint="eastAsia" w:ascii="宋体" w:hAnsi="宋体"/>
          <w:b w:val="0"/>
          <w:bCs w:val="0"/>
          <w:color w:val="000000"/>
          <w:sz w:val="24"/>
          <w:lang w:val="en-US" w:eastAsia="zh-CN"/>
        </w:rPr>
        <w:t>10</w:t>
      </w:r>
      <w:r>
        <w:rPr>
          <w:rFonts w:hint="eastAsia" w:ascii="宋体" w:hAnsi="宋体"/>
          <w:b w:val="0"/>
          <w:bCs w:val="0"/>
          <w:color w:val="000000"/>
          <w:sz w:val="24"/>
        </w:rPr>
        <w:t>）。</w:t>
      </w:r>
    </w:p>
    <w:p w14:paraId="2C5F5672">
      <w:pPr>
        <w:pStyle w:val="12"/>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Times New Roman"/>
          <w:b w:val="0"/>
          <w:bCs w:val="0"/>
          <w:color w:val="000000"/>
          <w:sz w:val="24"/>
        </w:rPr>
      </w:pPr>
      <w:r>
        <w:rPr>
          <w:rFonts w:hint="eastAsia" w:ascii="宋体" w:hAnsi="宋体"/>
          <w:b w:val="0"/>
          <w:bCs w:val="0"/>
          <w:color w:val="000000"/>
          <w:sz w:val="24"/>
          <w:lang w:val="en-US" w:eastAsia="zh-CN"/>
        </w:rPr>
        <w:t>2.</w:t>
      </w:r>
      <w:r>
        <w:rPr>
          <w:rFonts w:hint="eastAsia" w:ascii="宋体" w:hAnsi="宋体"/>
          <w:b w:val="0"/>
          <w:bCs w:val="0"/>
          <w:color w:val="000000"/>
          <w:sz w:val="24"/>
        </w:rPr>
        <w:t>资质</w:t>
      </w:r>
      <w:r>
        <w:rPr>
          <w:rFonts w:hint="eastAsia" w:ascii="宋体" w:hAnsi="宋体"/>
          <w:b w:val="0"/>
          <w:bCs w:val="0"/>
          <w:color w:val="000000"/>
          <w:sz w:val="24"/>
          <w:lang w:eastAsia="zh-CN"/>
        </w:rPr>
        <w:t>（</w:t>
      </w:r>
      <w:r>
        <w:rPr>
          <w:rFonts w:hint="eastAsia" w:ascii="宋体" w:hAnsi="宋体"/>
          <w:b w:val="0"/>
          <w:bCs w:val="0"/>
          <w:color w:val="000000"/>
          <w:sz w:val="24"/>
          <w:lang w:val="en-US" w:eastAsia="zh-CN"/>
        </w:rPr>
        <w:t>资格</w:t>
      </w:r>
      <w:r>
        <w:rPr>
          <w:rFonts w:hint="eastAsia" w:ascii="宋体" w:hAnsi="宋体"/>
          <w:b w:val="0"/>
          <w:bCs w:val="0"/>
          <w:color w:val="000000"/>
          <w:sz w:val="24"/>
          <w:lang w:eastAsia="zh-CN"/>
        </w:rPr>
        <w:t>）</w:t>
      </w:r>
      <w:r>
        <w:rPr>
          <w:rFonts w:hint="eastAsia" w:ascii="宋体" w:hAnsi="宋体"/>
          <w:b w:val="0"/>
          <w:bCs w:val="0"/>
          <w:color w:val="000000"/>
          <w:sz w:val="24"/>
        </w:rPr>
        <w:t>性要求相关证明材料：</w:t>
      </w:r>
      <w:r>
        <w:rPr>
          <w:rFonts w:hint="eastAsia" w:ascii="宋体" w:hAnsi="宋体" w:cs="Times New Roman"/>
          <w:b w:val="0"/>
          <w:bCs w:val="0"/>
          <w:color w:val="000000"/>
          <w:sz w:val="24"/>
          <w:lang w:val="en-US" w:eastAsia="zh-CN"/>
        </w:rPr>
        <w:t>比选申请人</w:t>
      </w:r>
      <w:r>
        <w:rPr>
          <w:rFonts w:hint="eastAsia" w:ascii="宋体" w:hAnsi="宋体" w:eastAsia="宋体" w:cs="Times New Roman"/>
          <w:b w:val="0"/>
          <w:bCs w:val="0"/>
          <w:color w:val="000000"/>
          <w:sz w:val="24"/>
          <w:lang w:val="en-US" w:eastAsia="zh-CN"/>
        </w:rPr>
        <w:t>需</w:t>
      </w:r>
      <w:r>
        <w:rPr>
          <w:rFonts w:hint="eastAsia" w:ascii="宋体" w:hAnsi="宋体" w:eastAsia="宋体" w:cs="Times New Roman"/>
          <w:b w:val="0"/>
          <w:bCs w:val="0"/>
          <w:color w:val="000000"/>
          <w:sz w:val="24"/>
        </w:rPr>
        <w:t>在中华人民共和国境内依法设立</w:t>
      </w:r>
      <w:r>
        <w:rPr>
          <w:rFonts w:hint="eastAsia" w:ascii="宋体" w:hAnsi="宋体" w:eastAsia="宋体" w:cs="Times New Roman"/>
          <w:b w:val="0"/>
          <w:bCs w:val="0"/>
          <w:color w:val="000000"/>
          <w:sz w:val="24"/>
          <w:lang w:eastAsia="zh-CN"/>
        </w:rPr>
        <w:t>（</w:t>
      </w:r>
      <w:r>
        <w:rPr>
          <w:rFonts w:hint="eastAsia" w:ascii="宋体" w:hAnsi="宋体" w:eastAsia="宋体" w:cs="Times New Roman"/>
          <w:b w:val="0"/>
          <w:bCs w:val="0"/>
          <w:color w:val="000000"/>
          <w:sz w:val="24"/>
          <w:u w:val="none"/>
          <w:lang w:val="en-US" w:eastAsia="zh-CN"/>
        </w:rPr>
        <w:t>提供</w:t>
      </w:r>
      <w:r>
        <w:rPr>
          <w:rFonts w:hint="eastAsia" w:ascii="宋体" w:hAnsi="宋体" w:cs="Times New Roman"/>
          <w:b w:val="0"/>
          <w:bCs w:val="0"/>
          <w:color w:val="000000"/>
          <w:kern w:val="2"/>
          <w:sz w:val="24"/>
          <w:szCs w:val="24"/>
          <w:u w:val="none"/>
          <w:lang w:val="en-US" w:eastAsia="zh-CN" w:bidi="ar-SA"/>
        </w:rPr>
        <w:t>营业执照</w:t>
      </w:r>
      <w:r>
        <w:rPr>
          <w:rFonts w:hint="eastAsia" w:ascii="宋体" w:hAnsi="宋体" w:eastAsia="宋体" w:cs="Times New Roman"/>
          <w:b w:val="0"/>
          <w:bCs w:val="0"/>
          <w:color w:val="000000"/>
          <w:kern w:val="2"/>
          <w:sz w:val="24"/>
          <w:szCs w:val="24"/>
          <w:u w:val="none"/>
          <w:lang w:val="en-US" w:eastAsia="zh-CN" w:bidi="ar-SA"/>
        </w:rPr>
        <w:t>复印件</w:t>
      </w:r>
      <w:r>
        <w:rPr>
          <w:rFonts w:hint="eastAsia" w:ascii="宋体" w:hAnsi="宋体" w:cs="Times New Roman"/>
          <w:b w:val="0"/>
          <w:bCs w:val="0"/>
          <w:color w:val="000000"/>
          <w:kern w:val="2"/>
          <w:sz w:val="24"/>
          <w:szCs w:val="24"/>
          <w:u w:val="none"/>
          <w:lang w:val="en-US" w:eastAsia="zh-CN" w:bidi="ar-SA"/>
        </w:rPr>
        <w:t>。</w:t>
      </w:r>
      <w:r>
        <w:rPr>
          <w:rFonts w:hint="eastAsia" w:ascii="宋体" w:hAnsi="宋体" w:eastAsia="宋体" w:cs="Times New Roman"/>
          <w:b w:val="0"/>
          <w:bCs w:val="0"/>
          <w:color w:val="000000"/>
          <w:sz w:val="24"/>
          <w:lang w:eastAsia="zh-CN"/>
        </w:rPr>
        <w:t>载明期限的，应在有效期内）</w:t>
      </w:r>
      <w:r>
        <w:rPr>
          <w:rFonts w:hint="eastAsia" w:ascii="宋体" w:hAnsi="宋体" w:eastAsia="宋体" w:cs="Times New Roman"/>
          <w:b w:val="0"/>
          <w:bCs w:val="0"/>
          <w:color w:val="000000"/>
          <w:sz w:val="24"/>
        </w:rPr>
        <w:t>；</w:t>
      </w:r>
    </w:p>
    <w:p w14:paraId="120F7B2A">
      <w:pPr>
        <w:pageBreakBefore w:val="0"/>
        <w:widowControl w:val="0"/>
        <w:kinsoku/>
        <w:wordWrap/>
        <w:overflowPunct/>
        <w:topLinePunct w:val="0"/>
        <w:bidi w:val="0"/>
        <w:spacing w:line="360" w:lineRule="auto"/>
        <w:ind w:firstLine="523" w:firstLineChars="218"/>
        <w:rPr>
          <w:rFonts w:hint="eastAsia" w:ascii="宋体" w:hAnsi="宋体"/>
          <w:b w:val="0"/>
          <w:bCs w:val="0"/>
          <w:color w:val="000000"/>
          <w:sz w:val="24"/>
        </w:rPr>
      </w:pPr>
      <w:r>
        <w:rPr>
          <w:rFonts w:hint="eastAsia" w:ascii="宋体" w:hAnsi="宋体"/>
          <w:b w:val="0"/>
          <w:bCs w:val="0"/>
          <w:color w:val="000000"/>
          <w:sz w:val="24"/>
          <w:lang w:val="en-US" w:eastAsia="zh-CN"/>
        </w:rPr>
        <w:t>二、</w:t>
      </w:r>
      <w:r>
        <w:rPr>
          <w:rFonts w:hint="eastAsia" w:ascii="宋体" w:hAnsi="宋体"/>
          <w:b w:val="0"/>
          <w:bCs w:val="0"/>
          <w:color w:val="000000"/>
          <w:sz w:val="24"/>
        </w:rPr>
        <w:t>其他类似效力要求相关证明材料：</w:t>
      </w:r>
    </w:p>
    <w:p w14:paraId="69E5B1F4">
      <w:pPr>
        <w:pageBreakBefore w:val="0"/>
        <w:widowControl w:val="0"/>
        <w:kinsoku/>
        <w:wordWrap/>
        <w:overflowPunct/>
        <w:topLinePunct w:val="0"/>
        <w:bidi w:val="0"/>
        <w:spacing w:line="360" w:lineRule="auto"/>
        <w:ind w:firstLine="523" w:firstLineChars="218"/>
        <w:rPr>
          <w:rFonts w:hint="eastAsia" w:ascii="宋体" w:hAnsi="宋体"/>
          <w:b w:val="0"/>
          <w:bCs w:val="0"/>
          <w:sz w:val="24"/>
        </w:rPr>
      </w:pPr>
      <w:r>
        <w:rPr>
          <w:rFonts w:hint="eastAsia" w:ascii="宋体" w:hAnsi="宋体"/>
          <w:b w:val="0"/>
          <w:bCs w:val="0"/>
          <w:color w:val="000000"/>
          <w:sz w:val="24"/>
          <w:lang w:val="en-US" w:eastAsia="zh-CN"/>
        </w:rPr>
        <w:t>1.</w:t>
      </w:r>
      <w:r>
        <w:rPr>
          <w:rFonts w:hint="eastAsia" w:ascii="宋体" w:hAnsi="宋体"/>
          <w:b w:val="0"/>
          <w:bCs w:val="0"/>
          <w:color w:val="000000"/>
          <w:sz w:val="24"/>
        </w:rPr>
        <w:t>法定代表人身份证明书</w:t>
      </w:r>
    </w:p>
    <w:p w14:paraId="3C30ED3D">
      <w:pPr>
        <w:pageBreakBefore w:val="0"/>
        <w:widowControl w:val="0"/>
        <w:kinsoku/>
        <w:wordWrap/>
        <w:overflowPunct/>
        <w:topLinePunct w:val="0"/>
        <w:bidi w:val="0"/>
        <w:spacing w:line="360" w:lineRule="auto"/>
        <w:ind w:firstLine="523" w:firstLineChars="218"/>
        <w:rPr>
          <w:rFonts w:hint="eastAsia" w:ascii="宋体" w:hAnsi="宋体"/>
          <w:b w:val="0"/>
          <w:bCs w:val="0"/>
          <w:sz w:val="24"/>
        </w:rPr>
      </w:pPr>
      <w:r>
        <w:rPr>
          <w:rFonts w:hint="eastAsia" w:ascii="宋体" w:hAnsi="宋体"/>
          <w:b w:val="0"/>
          <w:bCs w:val="0"/>
          <w:sz w:val="24"/>
          <w:lang w:val="en-US" w:eastAsia="zh-CN"/>
        </w:rPr>
        <w:t>2.</w:t>
      </w:r>
      <w:r>
        <w:rPr>
          <w:rFonts w:hint="eastAsia" w:ascii="宋体" w:hAnsi="宋体"/>
          <w:b w:val="0"/>
          <w:bCs w:val="0"/>
          <w:sz w:val="24"/>
        </w:rPr>
        <w:t>法定代表人授权委托书</w:t>
      </w:r>
    </w:p>
    <w:p w14:paraId="549995A5">
      <w:pPr>
        <w:pageBreakBefore w:val="0"/>
        <w:widowControl w:val="0"/>
        <w:kinsoku/>
        <w:wordWrap/>
        <w:overflowPunct/>
        <w:topLinePunct w:val="0"/>
        <w:bidi w:val="0"/>
        <w:spacing w:line="360" w:lineRule="auto"/>
        <w:ind w:firstLine="480" w:firstLineChars="200"/>
        <w:rPr>
          <w:rFonts w:hint="eastAsia" w:ascii="宋体" w:hAnsi="宋体" w:eastAsia="宋体" w:cs="Times New Roman"/>
          <w:color w:val="000000"/>
          <w:kern w:val="2"/>
          <w:sz w:val="24"/>
          <w:szCs w:val="24"/>
          <w:lang w:val="en-US" w:eastAsia="zh-CN" w:bidi="ar-SA"/>
        </w:rPr>
      </w:pPr>
    </w:p>
    <w:p w14:paraId="15E8536C">
      <w:pPr>
        <w:pageBreakBefore w:val="0"/>
        <w:widowControl w:val="0"/>
        <w:kinsoku/>
        <w:wordWrap/>
        <w:overflowPunct/>
        <w:topLinePunct w:val="0"/>
        <w:bidi w:val="0"/>
        <w:spacing w:line="360" w:lineRule="auto"/>
        <w:ind w:firstLine="482" w:firstLineChars="200"/>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注：相关证明材料为复印件的，复印件必须加盖相关比选申请人公章（鲜章）。</w:t>
      </w:r>
    </w:p>
    <w:p w14:paraId="23B4F926">
      <w:pPr>
        <w:pageBreakBefore w:val="0"/>
        <w:widowControl w:val="0"/>
        <w:kinsoku/>
        <w:wordWrap/>
        <w:overflowPunct/>
        <w:topLinePunct w:val="0"/>
        <w:bidi w:val="0"/>
        <w:spacing w:line="360" w:lineRule="auto"/>
        <w:ind w:firstLine="525" w:firstLineChars="218"/>
        <w:rPr>
          <w:rFonts w:hint="eastAsia" w:ascii="宋体" w:hAnsi="宋体"/>
          <w:b/>
          <w:bCs/>
          <w:sz w:val="24"/>
        </w:rPr>
      </w:pPr>
    </w:p>
    <w:p w14:paraId="687F306F">
      <w:pPr>
        <w:pStyle w:val="7"/>
        <w:pageBreakBefore w:val="0"/>
        <w:widowControl w:val="0"/>
        <w:kinsoku/>
        <w:wordWrap/>
        <w:overflowPunct/>
        <w:topLinePunct w:val="0"/>
        <w:bidi w:val="0"/>
        <w:spacing w:line="360" w:lineRule="auto"/>
        <w:contextualSpacing/>
        <w:jc w:val="center"/>
        <w:rPr>
          <w:rFonts w:hint="eastAsia" w:ascii="宋体" w:hAnsi="宋体"/>
          <w:sz w:val="28"/>
          <w:szCs w:val="28"/>
        </w:rPr>
      </w:pPr>
      <w:bookmarkStart w:id="354" w:name="_Toc7222"/>
      <w:r>
        <w:rPr>
          <w:rFonts w:hint="eastAsia" w:ascii="宋体" w:hAnsi="宋体"/>
          <w:sz w:val="28"/>
          <w:szCs w:val="28"/>
        </w:rPr>
        <w:br w:type="page"/>
      </w:r>
      <w:bookmarkStart w:id="355" w:name="_Toc2377"/>
      <w:bookmarkStart w:id="356" w:name="_Toc28917"/>
      <w:bookmarkStart w:id="357" w:name="_Toc25124"/>
      <w:r>
        <w:rPr>
          <w:rFonts w:hint="eastAsia" w:ascii="宋体" w:hAnsi="宋体"/>
          <w:sz w:val="28"/>
          <w:szCs w:val="28"/>
        </w:rPr>
        <w:t>第五部分 项目概况及要求</w:t>
      </w:r>
      <w:bookmarkEnd w:id="354"/>
      <w:bookmarkEnd w:id="355"/>
      <w:bookmarkEnd w:id="356"/>
      <w:bookmarkEnd w:id="357"/>
    </w:p>
    <w:p w14:paraId="6A402268">
      <w:pPr>
        <w:keepNext w:val="0"/>
        <w:keepLines w:val="0"/>
        <w:pageBreakBefore w:val="0"/>
        <w:widowControl w:val="0"/>
        <w:kinsoku/>
        <w:wordWrap/>
        <w:overflowPunct/>
        <w:topLinePunct w:val="0"/>
        <w:autoSpaceDE/>
        <w:autoSpaceDN/>
        <w:bidi w:val="0"/>
        <w:adjustRightInd/>
        <w:snapToGrid/>
        <w:spacing w:line="360" w:lineRule="auto"/>
        <w:ind w:firstLine="525" w:firstLineChars="218"/>
        <w:textAlignment w:val="auto"/>
        <w:outlineLvl w:val="0"/>
        <w:rPr>
          <w:rFonts w:hint="eastAsia" w:ascii="宋体" w:hAnsi="宋体" w:eastAsia="宋体" w:cs="Times New Roman"/>
          <w:b/>
          <w:bCs/>
          <w:color w:val="000000"/>
          <w:sz w:val="24"/>
          <w:lang w:val="en-US" w:eastAsia="zh-CN"/>
        </w:rPr>
      </w:pPr>
      <w:bookmarkStart w:id="358" w:name="_Toc21207"/>
      <w:bookmarkStart w:id="359" w:name="_Toc14715"/>
      <w:r>
        <w:rPr>
          <w:rFonts w:hint="eastAsia" w:ascii="宋体" w:hAnsi="宋体" w:eastAsia="宋体" w:cs="Times New Roman"/>
          <w:b/>
          <w:bCs/>
          <w:color w:val="000000"/>
          <w:sz w:val="24"/>
          <w:lang w:val="en-US" w:eastAsia="zh-CN"/>
        </w:rPr>
        <w:t>一、项目名称</w:t>
      </w:r>
      <w:bookmarkEnd w:id="358"/>
      <w:bookmarkEnd w:id="359"/>
    </w:p>
    <w:p w14:paraId="2631C4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青羊区基层应急执法装备采购项目</w:t>
      </w:r>
    </w:p>
    <w:p w14:paraId="00F02DEC">
      <w:pPr>
        <w:keepNext w:val="0"/>
        <w:keepLines w:val="0"/>
        <w:pageBreakBefore w:val="0"/>
        <w:widowControl w:val="0"/>
        <w:kinsoku/>
        <w:wordWrap/>
        <w:overflowPunct/>
        <w:topLinePunct w:val="0"/>
        <w:autoSpaceDE/>
        <w:autoSpaceDN/>
        <w:bidi w:val="0"/>
        <w:adjustRightInd/>
        <w:snapToGrid/>
        <w:spacing w:line="360" w:lineRule="auto"/>
        <w:ind w:firstLine="525" w:firstLineChars="218"/>
        <w:textAlignment w:val="auto"/>
        <w:outlineLvl w:val="0"/>
        <w:rPr>
          <w:rFonts w:hint="eastAsia" w:ascii="宋体" w:hAnsi="宋体" w:eastAsia="宋体" w:cs="Times New Roman"/>
          <w:color w:val="000000"/>
          <w:sz w:val="24"/>
          <w:highlight w:val="none"/>
          <w:lang w:val="en-US" w:eastAsia="zh-CN"/>
        </w:rPr>
      </w:pPr>
      <w:bookmarkStart w:id="360" w:name="_Toc23434"/>
      <w:bookmarkStart w:id="361" w:name="_Toc10291"/>
      <w:r>
        <w:rPr>
          <w:rFonts w:hint="eastAsia" w:ascii="宋体" w:hAnsi="宋体" w:eastAsia="宋体" w:cs="Times New Roman"/>
          <w:b/>
          <w:bCs/>
          <w:color w:val="000000"/>
          <w:sz w:val="24"/>
          <w:lang w:val="en-US" w:eastAsia="zh-CN"/>
        </w:rPr>
        <w:t>二、最高限价：</w:t>
      </w:r>
      <w:bookmarkEnd w:id="360"/>
      <w:bookmarkEnd w:id="361"/>
    </w:p>
    <w:p w14:paraId="620D78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最高限价</w:t>
      </w:r>
      <w:r>
        <w:rPr>
          <w:rFonts w:hint="eastAsia" w:ascii="宋体" w:hAnsi="宋体" w:cs="Times New Roman"/>
          <w:color w:val="000000"/>
          <w:sz w:val="24"/>
          <w:highlight w:val="none"/>
          <w:lang w:val="en-US" w:eastAsia="zh-CN"/>
        </w:rPr>
        <w:t>：</w:t>
      </w:r>
      <w:r>
        <w:rPr>
          <w:rFonts w:hint="eastAsia" w:ascii="宋体" w:hAnsi="宋体" w:eastAsia="宋体" w:cs="Times New Roman"/>
          <w:color w:val="000000"/>
          <w:sz w:val="24"/>
          <w:highlight w:val="none"/>
          <w:lang w:val="en-US" w:eastAsia="zh-CN"/>
        </w:rPr>
        <w:t>9</w:t>
      </w:r>
      <w:r>
        <w:rPr>
          <w:rFonts w:hint="eastAsia" w:ascii="宋体" w:hAnsi="宋体" w:cs="Times New Roman"/>
          <w:color w:val="000000"/>
          <w:sz w:val="24"/>
          <w:highlight w:val="none"/>
          <w:lang w:val="en-US" w:eastAsia="zh-CN"/>
        </w:rPr>
        <w:t>.4</w:t>
      </w:r>
      <w:r>
        <w:rPr>
          <w:rFonts w:hint="eastAsia" w:ascii="宋体" w:hAnsi="宋体" w:eastAsia="宋体" w:cs="Times New Roman"/>
          <w:color w:val="000000"/>
          <w:sz w:val="24"/>
          <w:highlight w:val="none"/>
          <w:lang w:val="en-US" w:eastAsia="zh-CN"/>
        </w:rPr>
        <w:t>万元（含）。</w:t>
      </w:r>
    </w:p>
    <w:p w14:paraId="42C10E50">
      <w:pPr>
        <w:keepNext w:val="0"/>
        <w:keepLines w:val="0"/>
        <w:pageBreakBefore w:val="0"/>
        <w:widowControl w:val="0"/>
        <w:kinsoku/>
        <w:wordWrap/>
        <w:overflowPunct/>
        <w:topLinePunct w:val="0"/>
        <w:autoSpaceDE/>
        <w:autoSpaceDN/>
        <w:bidi w:val="0"/>
        <w:adjustRightInd/>
        <w:snapToGrid/>
        <w:spacing w:line="360" w:lineRule="auto"/>
        <w:ind w:firstLine="525" w:firstLineChars="218"/>
        <w:textAlignment w:val="auto"/>
        <w:outlineLvl w:val="0"/>
        <w:rPr>
          <w:rFonts w:hint="eastAsia" w:ascii="宋体" w:hAnsi="宋体" w:eastAsia="宋体" w:cs="Times New Roman"/>
          <w:b/>
          <w:bCs/>
          <w:color w:val="000000"/>
          <w:sz w:val="24"/>
          <w:lang w:val="en-US" w:eastAsia="zh-CN"/>
        </w:rPr>
      </w:pPr>
      <w:bookmarkStart w:id="362" w:name="_Toc17057"/>
      <w:bookmarkStart w:id="363" w:name="_Toc30474"/>
      <w:r>
        <w:rPr>
          <w:rFonts w:hint="eastAsia" w:ascii="宋体" w:hAnsi="宋体" w:eastAsia="宋体" w:cs="Times New Roman"/>
          <w:b/>
          <w:bCs/>
          <w:color w:val="000000"/>
          <w:sz w:val="24"/>
          <w:lang w:val="en-US" w:eastAsia="zh-CN"/>
        </w:rPr>
        <w:t>三、项目概述</w:t>
      </w:r>
      <w:bookmarkEnd w:id="362"/>
      <w:bookmarkEnd w:id="363"/>
    </w:p>
    <w:p w14:paraId="1790683D">
      <w:pPr>
        <w:keepNext w:val="0"/>
        <w:keepLines w:val="0"/>
        <w:pageBreakBefore w:val="0"/>
        <w:widowControl w:val="0"/>
        <w:kinsoku/>
        <w:wordWrap/>
        <w:overflowPunct/>
        <w:topLinePunct w:val="0"/>
        <w:autoSpaceDE/>
        <w:autoSpaceDN/>
        <w:bidi w:val="0"/>
        <w:adjustRightInd/>
        <w:snapToGrid/>
        <w:spacing w:line="360" w:lineRule="auto"/>
        <w:ind w:firstLine="523" w:firstLineChars="218"/>
        <w:textAlignment w:val="auto"/>
        <w:rPr>
          <w:rFonts w:hint="eastAsia" w:ascii="宋体" w:hAnsi="宋体" w:eastAsia="宋体" w:cs="Times New Roman"/>
          <w:color w:val="000000"/>
          <w:sz w:val="24"/>
          <w:lang w:eastAsia="zh-CN"/>
        </w:rPr>
      </w:pPr>
      <w:r>
        <w:rPr>
          <w:rFonts w:hint="eastAsia" w:ascii="宋体" w:hAnsi="宋体" w:eastAsia="宋体" w:cs="Times New Roman"/>
          <w:color w:val="000000"/>
          <w:sz w:val="24"/>
        </w:rPr>
        <w:t>本项目拟统筹采购街道应急执法装备：执法记录仪11部、随身电脑12台、手持打印机12台</w:t>
      </w:r>
      <w:r>
        <w:rPr>
          <w:rFonts w:hint="eastAsia" w:ascii="宋体" w:hAnsi="宋体" w:eastAsia="宋体" w:cs="Times New Roman"/>
          <w:color w:val="000000"/>
          <w:sz w:val="24"/>
          <w:lang w:val="en-US" w:eastAsia="zh-CN"/>
        </w:rPr>
        <w:t>。</w:t>
      </w:r>
    </w:p>
    <w:p w14:paraId="7151D887">
      <w:pPr>
        <w:keepNext w:val="0"/>
        <w:keepLines w:val="0"/>
        <w:pageBreakBefore w:val="0"/>
        <w:widowControl w:val="0"/>
        <w:kinsoku/>
        <w:wordWrap/>
        <w:overflowPunct/>
        <w:topLinePunct w:val="0"/>
        <w:autoSpaceDE/>
        <w:autoSpaceDN/>
        <w:bidi w:val="0"/>
        <w:adjustRightInd/>
        <w:snapToGrid/>
        <w:spacing w:line="360" w:lineRule="auto"/>
        <w:ind w:firstLine="525" w:firstLineChars="218"/>
        <w:textAlignment w:val="auto"/>
        <w:outlineLvl w:val="0"/>
        <w:rPr>
          <w:rFonts w:hint="default" w:ascii="宋体" w:hAnsi="宋体" w:eastAsia="宋体" w:cs="Times New Roman"/>
          <w:b/>
          <w:bCs/>
          <w:color w:val="000000"/>
          <w:sz w:val="24"/>
          <w:lang w:val="en-US" w:eastAsia="zh-CN"/>
        </w:rPr>
      </w:pPr>
      <w:bookmarkStart w:id="364" w:name="_Toc16712"/>
      <w:bookmarkStart w:id="365" w:name="_Toc4787"/>
      <w:r>
        <w:rPr>
          <w:rFonts w:hint="eastAsia" w:ascii="宋体" w:hAnsi="宋体" w:eastAsia="宋体" w:cs="Times New Roman"/>
          <w:b/>
          <w:bCs/>
          <w:color w:val="000000"/>
          <w:sz w:val="24"/>
          <w:lang w:val="en-US" w:eastAsia="zh-CN"/>
        </w:rPr>
        <w:t>四、</w:t>
      </w:r>
      <w:r>
        <w:rPr>
          <w:rFonts w:hint="eastAsia" w:ascii="宋体" w:hAnsi="宋体" w:cs="Times New Roman"/>
          <w:b/>
          <w:bCs/>
          <w:color w:val="000000"/>
          <w:sz w:val="24"/>
          <w:lang w:val="en-US" w:eastAsia="zh-CN"/>
        </w:rPr>
        <w:t>项目采购</w:t>
      </w:r>
      <w:bookmarkEnd w:id="364"/>
      <w:bookmarkEnd w:id="365"/>
      <w:r>
        <w:rPr>
          <w:rFonts w:hint="eastAsia" w:ascii="宋体" w:hAnsi="宋体" w:cs="Times New Roman"/>
          <w:b/>
          <w:bCs/>
          <w:color w:val="000000"/>
          <w:sz w:val="24"/>
          <w:lang w:val="en-US" w:eastAsia="zh-CN"/>
        </w:rPr>
        <w:t>清单及参数/技术指标</w:t>
      </w:r>
    </w:p>
    <w:p w14:paraId="7E5A01F6">
      <w:pPr>
        <w:keepNext w:val="0"/>
        <w:keepLines w:val="0"/>
        <w:pageBreakBefore w:val="0"/>
        <w:widowControl w:val="0"/>
        <w:kinsoku/>
        <w:wordWrap/>
        <w:overflowPunct/>
        <w:topLinePunct w:val="0"/>
        <w:autoSpaceDE/>
        <w:autoSpaceDN/>
        <w:bidi w:val="0"/>
        <w:adjustRightInd/>
        <w:snapToGrid/>
        <w:spacing w:line="360" w:lineRule="auto"/>
        <w:ind w:firstLine="523" w:firstLineChars="218"/>
        <w:textAlignment w:val="auto"/>
        <w:rPr>
          <w:rFonts w:hint="default" w:ascii="宋体" w:hAnsi="宋体" w:eastAsia="宋体" w:cs="Times New Roman"/>
          <w:color w:val="000000"/>
          <w:sz w:val="24"/>
          <w:lang w:val="en-US"/>
        </w:rPr>
      </w:pPr>
      <w:r>
        <w:rPr>
          <w:rFonts w:hint="eastAsia" w:ascii="宋体" w:hAnsi="宋体" w:eastAsia="宋体" w:cs="Times New Roman"/>
          <w:color w:val="000000"/>
          <w:sz w:val="24"/>
          <w:lang w:val="en-US" w:eastAsia="zh-CN"/>
        </w:rPr>
        <w:t>1.采购装备清单如下：</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3840"/>
        <w:gridCol w:w="915"/>
        <w:gridCol w:w="2655"/>
      </w:tblGrid>
      <w:tr w14:paraId="1F6E2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09F0033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项目</w:t>
            </w:r>
          </w:p>
        </w:tc>
        <w:tc>
          <w:tcPr>
            <w:tcW w:w="3840" w:type="dxa"/>
            <w:vAlign w:val="center"/>
          </w:tcPr>
          <w:p w14:paraId="3EE9E9A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装备名称</w:t>
            </w:r>
          </w:p>
        </w:tc>
        <w:tc>
          <w:tcPr>
            <w:tcW w:w="915" w:type="dxa"/>
            <w:vAlign w:val="center"/>
          </w:tcPr>
          <w:p w14:paraId="34215C3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单位</w:t>
            </w:r>
          </w:p>
        </w:tc>
        <w:tc>
          <w:tcPr>
            <w:tcW w:w="2655" w:type="dxa"/>
            <w:vAlign w:val="center"/>
          </w:tcPr>
          <w:p w14:paraId="6B1A886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采购数量</w:t>
            </w:r>
          </w:p>
        </w:tc>
      </w:tr>
      <w:tr w14:paraId="34EE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7C4CD28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3840" w:type="dxa"/>
            <w:vAlign w:val="center"/>
          </w:tcPr>
          <w:p w14:paraId="629A303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执法记录仪</w:t>
            </w:r>
          </w:p>
        </w:tc>
        <w:tc>
          <w:tcPr>
            <w:tcW w:w="915" w:type="dxa"/>
            <w:vAlign w:val="center"/>
          </w:tcPr>
          <w:p w14:paraId="1D73FA3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部</w:t>
            </w:r>
          </w:p>
        </w:tc>
        <w:tc>
          <w:tcPr>
            <w:tcW w:w="2655" w:type="dxa"/>
            <w:vAlign w:val="center"/>
          </w:tcPr>
          <w:p w14:paraId="368FB57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w:t>
            </w:r>
          </w:p>
        </w:tc>
      </w:tr>
      <w:tr w14:paraId="2FB5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584B7B9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3840" w:type="dxa"/>
            <w:vAlign w:val="center"/>
          </w:tcPr>
          <w:p w14:paraId="7994DE5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随身电脑</w:t>
            </w:r>
          </w:p>
        </w:tc>
        <w:tc>
          <w:tcPr>
            <w:tcW w:w="915" w:type="dxa"/>
            <w:vAlign w:val="center"/>
          </w:tcPr>
          <w:p w14:paraId="21EE9D4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台</w:t>
            </w:r>
          </w:p>
        </w:tc>
        <w:tc>
          <w:tcPr>
            <w:tcW w:w="2655" w:type="dxa"/>
            <w:vAlign w:val="center"/>
          </w:tcPr>
          <w:p w14:paraId="3671CF4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w:t>
            </w:r>
          </w:p>
        </w:tc>
      </w:tr>
      <w:tr w14:paraId="622A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2BF6661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3840" w:type="dxa"/>
            <w:vAlign w:val="center"/>
          </w:tcPr>
          <w:p w14:paraId="624C63A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手持打印机</w:t>
            </w:r>
          </w:p>
        </w:tc>
        <w:tc>
          <w:tcPr>
            <w:tcW w:w="915" w:type="dxa"/>
            <w:vAlign w:val="center"/>
          </w:tcPr>
          <w:p w14:paraId="158A7F8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台</w:t>
            </w:r>
          </w:p>
        </w:tc>
        <w:tc>
          <w:tcPr>
            <w:tcW w:w="2655" w:type="dxa"/>
            <w:vAlign w:val="center"/>
          </w:tcPr>
          <w:p w14:paraId="4D0BC39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w:t>
            </w:r>
          </w:p>
        </w:tc>
      </w:tr>
    </w:tbl>
    <w:p w14:paraId="7FB11B74">
      <w:pPr>
        <w:pStyle w:val="21"/>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firstLine="480" w:firstLineChars="200"/>
        <w:jc w:val="both"/>
        <w:textAlignment w:val="auto"/>
        <w:rPr>
          <w:rFonts w:hint="eastAsia"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相关装备质量符合国家规定标准，供应方应保证所提供装备安全、可靠。参数/技术指标如下：</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44"/>
        <w:gridCol w:w="6270"/>
      </w:tblGrid>
      <w:tr w14:paraId="4FA38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6EC52AF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leftChars="0" w:right="0" w:rightChars="0"/>
              <w:jc w:val="center"/>
              <w:textAlignment w:val="auto"/>
              <w:rPr>
                <w:rFonts w:hint="default" w:ascii="黑体" w:hAnsi="黑体" w:eastAsia="黑体" w:cs="黑体"/>
                <w:color w:val="auto"/>
                <w:sz w:val="24"/>
                <w:szCs w:val="24"/>
                <w:highlight w:val="none"/>
                <w:u w:val="none"/>
                <w:vertAlign w:val="baseline"/>
                <w:lang w:val="en-US" w:eastAsia="zh-CN"/>
              </w:rPr>
            </w:pPr>
            <w:r>
              <w:rPr>
                <w:rFonts w:hint="eastAsia" w:ascii="黑体" w:hAnsi="黑体" w:eastAsia="黑体" w:cs="黑体"/>
                <w:color w:val="auto"/>
                <w:sz w:val="24"/>
                <w:szCs w:val="24"/>
                <w:highlight w:val="none"/>
                <w:u w:val="none"/>
                <w:vertAlign w:val="baseline"/>
                <w:lang w:val="en-US" w:eastAsia="zh-CN"/>
              </w:rPr>
              <w:t>序号</w:t>
            </w:r>
          </w:p>
        </w:tc>
        <w:tc>
          <w:tcPr>
            <w:tcW w:w="1544" w:type="dxa"/>
            <w:vAlign w:val="center"/>
          </w:tcPr>
          <w:p w14:paraId="72537CA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leftChars="0" w:right="0" w:rightChars="0"/>
              <w:jc w:val="center"/>
              <w:textAlignment w:val="auto"/>
              <w:rPr>
                <w:rFonts w:hint="default" w:ascii="黑体" w:hAnsi="黑体" w:eastAsia="黑体" w:cs="黑体"/>
                <w:color w:val="auto"/>
                <w:sz w:val="24"/>
                <w:szCs w:val="24"/>
                <w:highlight w:val="none"/>
                <w:u w:val="none"/>
                <w:vertAlign w:val="baseline"/>
                <w:lang w:val="en-US" w:eastAsia="zh-CN"/>
              </w:rPr>
            </w:pPr>
            <w:r>
              <w:rPr>
                <w:rFonts w:hint="eastAsia" w:ascii="黑体" w:hAnsi="黑体" w:eastAsia="黑体" w:cs="黑体"/>
                <w:color w:val="auto"/>
                <w:sz w:val="24"/>
                <w:szCs w:val="24"/>
                <w:highlight w:val="none"/>
                <w:u w:val="none"/>
                <w:vertAlign w:val="baseline"/>
                <w:lang w:val="en-US" w:eastAsia="zh-CN"/>
              </w:rPr>
              <w:t>装备名称</w:t>
            </w:r>
          </w:p>
        </w:tc>
        <w:tc>
          <w:tcPr>
            <w:tcW w:w="6270" w:type="dxa"/>
            <w:vAlign w:val="center"/>
          </w:tcPr>
          <w:p w14:paraId="3767CD9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leftChars="0" w:right="0" w:rightChars="0"/>
              <w:jc w:val="center"/>
              <w:textAlignment w:val="auto"/>
              <w:rPr>
                <w:rFonts w:hint="default" w:ascii="黑体" w:hAnsi="黑体" w:eastAsia="黑体" w:cs="黑体"/>
                <w:color w:val="auto"/>
                <w:sz w:val="24"/>
                <w:szCs w:val="24"/>
                <w:highlight w:val="none"/>
                <w:u w:val="none"/>
                <w:vertAlign w:val="baseline"/>
                <w:lang w:val="en-US" w:eastAsia="zh-CN"/>
              </w:rPr>
            </w:pPr>
            <w:r>
              <w:rPr>
                <w:rFonts w:hint="eastAsia" w:ascii="黑体" w:hAnsi="黑体" w:eastAsia="黑体" w:cs="黑体"/>
                <w:color w:val="auto"/>
                <w:sz w:val="24"/>
                <w:szCs w:val="24"/>
                <w:highlight w:val="none"/>
                <w:u w:val="none"/>
                <w:vertAlign w:val="baseline"/>
                <w:lang w:val="en-US" w:eastAsia="zh-CN"/>
              </w:rPr>
              <w:t>参数/技术指标</w:t>
            </w:r>
          </w:p>
        </w:tc>
      </w:tr>
      <w:tr w14:paraId="458F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10DB594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1</w:t>
            </w:r>
          </w:p>
        </w:tc>
        <w:tc>
          <w:tcPr>
            <w:tcW w:w="1544" w:type="dxa"/>
            <w:vAlign w:val="center"/>
          </w:tcPr>
          <w:p w14:paraId="06215A4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执法记录仪</w:t>
            </w:r>
          </w:p>
        </w:tc>
        <w:tc>
          <w:tcPr>
            <w:tcW w:w="6270" w:type="dxa"/>
            <w:vAlign w:val="center"/>
          </w:tcPr>
          <w:p w14:paraId="5CEE680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①高清夜视（分辨率≥1920×1080），②广角≥120°，③IP68防水，④64GB及以上存储，⑤续航≥8小时。</w:t>
            </w:r>
          </w:p>
          <w:p w14:paraId="4DCEF87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⑥记录仪机身印制“青羊区基层应急执法”字样。</w:t>
            </w:r>
          </w:p>
        </w:tc>
      </w:tr>
      <w:tr w14:paraId="222F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5B86035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2</w:t>
            </w:r>
          </w:p>
        </w:tc>
        <w:tc>
          <w:tcPr>
            <w:tcW w:w="1544" w:type="dxa"/>
            <w:vAlign w:val="center"/>
          </w:tcPr>
          <w:p w14:paraId="7231B57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随身电脑</w:t>
            </w:r>
          </w:p>
        </w:tc>
        <w:tc>
          <w:tcPr>
            <w:tcW w:w="6270" w:type="dxa"/>
            <w:vAlign w:val="center"/>
          </w:tcPr>
          <w:p w14:paraId="1CC2A05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①三防加固（防护等级≥IP66）平板电脑，②配备同品牌蓝牙键盘、蓝牙鼠标，③支持win系统（版本不低于win10），④屏幕尺寸≥12英寸，⑤屏幕分辨率≥1920×1200，⑥CUP主频≥2.0GHz，⑦存储容量≥128GB，⑧运行内存≥8GB。</w:t>
            </w:r>
          </w:p>
          <w:p w14:paraId="158608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⑨电脑机身印制“青羊区基层应急执法”字样。</w:t>
            </w:r>
          </w:p>
        </w:tc>
      </w:tr>
      <w:tr w14:paraId="7A28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2BF9B29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3</w:t>
            </w:r>
          </w:p>
        </w:tc>
        <w:tc>
          <w:tcPr>
            <w:tcW w:w="1544" w:type="dxa"/>
            <w:vAlign w:val="center"/>
          </w:tcPr>
          <w:p w14:paraId="740390B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手持打印机</w:t>
            </w:r>
          </w:p>
        </w:tc>
        <w:tc>
          <w:tcPr>
            <w:tcW w:w="6270" w:type="dxa"/>
            <w:vAlign w:val="center"/>
          </w:tcPr>
          <w:p w14:paraId="2DF53B8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①蓝牙便携式，②彩色喷墨式打印机，③重量（机身＋电池）≤2.5kg，④机身长度≤400mm，⑤支持A4纸张打印，⑥黑白文档打印速度≥3页/分钟。</w:t>
            </w:r>
          </w:p>
          <w:p w14:paraId="2B15209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⑦打印机机身印制“青羊区基层应急执法”字样。</w:t>
            </w:r>
          </w:p>
        </w:tc>
      </w:tr>
      <w:tr w14:paraId="759C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2" w:type="dxa"/>
            <w:gridSpan w:val="3"/>
            <w:vAlign w:val="center"/>
          </w:tcPr>
          <w:p w14:paraId="6AE7D86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①以上装备及其附件统一收纳于同一手提箱中。</w:t>
            </w:r>
          </w:p>
          <w:p w14:paraId="1442A81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②手提箱内有海绵内衬固定装备，箱体尺寸≤L550mm*W400mm*H180mm。</w:t>
            </w:r>
          </w:p>
          <w:p w14:paraId="4A29CF8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③手提箱正面印制“青羊区基层应急执法”字样。</w:t>
            </w:r>
          </w:p>
        </w:tc>
      </w:tr>
    </w:tbl>
    <w:p w14:paraId="0AF2ECAD">
      <w:pPr>
        <w:keepNext w:val="0"/>
        <w:keepLines w:val="0"/>
        <w:pageBreakBefore w:val="0"/>
        <w:widowControl w:val="0"/>
        <w:kinsoku/>
        <w:wordWrap/>
        <w:overflowPunct/>
        <w:topLinePunct w:val="0"/>
        <w:autoSpaceDE/>
        <w:autoSpaceDN/>
        <w:bidi w:val="0"/>
        <w:adjustRightInd/>
        <w:snapToGrid/>
        <w:spacing w:line="360" w:lineRule="auto"/>
        <w:ind w:firstLine="525" w:firstLineChars="218"/>
        <w:textAlignment w:val="auto"/>
        <w:outlineLvl w:val="0"/>
        <w:rPr>
          <w:rFonts w:hint="default" w:ascii="宋体" w:hAnsi="宋体" w:eastAsia="宋体" w:cs="Times New Roman"/>
          <w:b/>
          <w:bCs/>
          <w:color w:val="000000"/>
          <w:sz w:val="24"/>
          <w:lang w:val="en-US"/>
        </w:rPr>
      </w:pPr>
      <w:bookmarkStart w:id="366" w:name="_Toc2151"/>
      <w:bookmarkStart w:id="367" w:name="_Toc5742"/>
      <w:r>
        <w:rPr>
          <w:rFonts w:hint="eastAsia" w:ascii="宋体" w:hAnsi="宋体" w:eastAsia="宋体" w:cs="Times New Roman"/>
          <w:b/>
          <w:bCs/>
          <w:color w:val="000000"/>
          <w:sz w:val="24"/>
          <w:lang w:val="en-US" w:eastAsia="zh-CN"/>
        </w:rPr>
        <w:t>五</w:t>
      </w:r>
      <w:r>
        <w:rPr>
          <w:rFonts w:hint="eastAsia" w:ascii="宋体" w:hAnsi="宋体" w:eastAsia="宋体" w:cs="Times New Roman"/>
          <w:b/>
          <w:bCs/>
          <w:color w:val="000000"/>
          <w:sz w:val="24"/>
          <w:lang w:eastAsia="zh-CN"/>
        </w:rPr>
        <w:t>、</w:t>
      </w:r>
      <w:r>
        <w:rPr>
          <w:rFonts w:hint="eastAsia" w:ascii="宋体" w:hAnsi="宋体" w:eastAsia="宋体" w:cs="Times New Roman"/>
          <w:b/>
          <w:bCs/>
          <w:color w:val="000000"/>
          <w:sz w:val="24"/>
          <w:lang w:val="en-US" w:eastAsia="zh-CN"/>
        </w:rPr>
        <w:t>商务要求</w:t>
      </w:r>
      <w:bookmarkEnd w:id="366"/>
      <w:bookmarkEnd w:id="367"/>
    </w:p>
    <w:p w14:paraId="7F9B1603">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1.履约期限</w:t>
      </w:r>
    </w:p>
    <w:p w14:paraId="0CB2018A">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自合同签订生效之日起至2026年9月29日完成所有装备的交付。</w:t>
      </w:r>
    </w:p>
    <w:p w14:paraId="63E7069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2.履约地点</w:t>
      </w:r>
    </w:p>
    <w:p w14:paraId="1033B30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成都市青羊区，具体以采购方指定地点为准。</w:t>
      </w:r>
    </w:p>
    <w:p w14:paraId="6827C5B1">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3.付款方式</w:t>
      </w:r>
    </w:p>
    <w:p w14:paraId="11C5423D">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本项目分两次支付。</w:t>
      </w:r>
    </w:p>
    <w:p w14:paraId="060115C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第一次支付，合同签订生效后，由供应方开具真实有效、合法等额的发票及相关支付凭证，采购方在收到发票及相关支付凭证的15日内向供应方支付合同总额的60%。</w:t>
      </w:r>
    </w:p>
    <w:p w14:paraId="66EA3CDA">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第二次支付，装备验收合格后，由供应方开具真实有效、合法等额的发票及其他相关支付凭证，采购方在收到发票及其他相关支付凭证的15日内向供应方支付合同总额的40%。</w:t>
      </w:r>
    </w:p>
    <w:p w14:paraId="40DBDAE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注：①供应方变更收款账户的，应当在变更后1个工作日内书面通知采购方，因供应方未及时通知导致的不利后果，由供应方自行承担。在变更通知到达采购方前，采购方按原账户信息进行价款支付的，视为已完成支付义务。</w:t>
      </w:r>
    </w:p>
    <w:p w14:paraId="0D3295A8">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②若供应方未按采购方要求提供或迟延提供发票及相关支付凭证材料，则采购方有权延迟或拒绝支付相应款项且不承担任何违约责任。</w:t>
      </w:r>
    </w:p>
    <w:p w14:paraId="06F38061">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4.项目验收要求</w:t>
      </w:r>
    </w:p>
    <w:p w14:paraId="43D19D5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4.1验货要求</w:t>
      </w:r>
    </w:p>
    <w:p w14:paraId="74D7000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①验货地点：成都市青羊区应急管理局。</w:t>
      </w:r>
    </w:p>
    <w:p w14:paraId="1B907F28">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验货流程：采购方和供应方共同完成装备的验货，双方必须同时在场。供应方出具由第三方针对本项目采购装备各项参数/技术指标的检验检测报告。双方共同确认装备与约定的标准一致后，分别在《装备验货单》上签字。《装备验货单》应记录验货时间、地点、装备的品牌名称、参数/技术指标、数量、包装完好情况等必要信息。验货单一式两份，双方各持一份。</w:t>
      </w:r>
    </w:p>
    <w:p w14:paraId="798C896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③更换或补救措施：若供应方交付的装备与约定标准不一致，采购方有权要求更换与约定标准不一致的装备，并制作《更换记录》，由双方签字确认，此记录可用作补充缺失装备、更换损坏装备的有效证据。供应方须在7日内免费进行更换或其他必要的补救措施，直至采购方验货通过。由此产生的时间延误与费用由供应方承担，由此导致逾期的，供应方需承担违约责任。若市级抽验时提出整改要求，参照上述措施进行整改。</w:t>
      </w:r>
    </w:p>
    <w:p w14:paraId="43C6DC0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4.2项目验收</w:t>
      </w:r>
    </w:p>
    <w:p w14:paraId="46720214">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装备交付完毕后，供应方向采购方提出验收申请，采购方在供应方提交项目验收申请后的10日内组织验收。验收方式为：采购方组织人员以本项目技术服务要求为验收标准，对项目进行综合验收。</w:t>
      </w:r>
    </w:p>
    <w:p w14:paraId="4AC13A0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5.售后服务</w:t>
      </w:r>
    </w:p>
    <w:p w14:paraId="69638159">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5.1供应方按照国家规定提供售后服务。针对此项目，供应方的售后服务方案，应包含：本地化售后服务措施、售后服务响应时间、售后人员配置等。</w:t>
      </w:r>
    </w:p>
    <w:p w14:paraId="716A126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5.2质保期为验收合格后【壹】年。若国家有明确规定的质量保证期、供应方承诺的质量保证期高于此质量保证期的，执行国家规定或供应商承诺的质量保证期。质保期内装备出现质量问题，供应方1个工作日内响应，2个工作日内到场，3个工作日内完成维修或更换；法定节假日仅做电话响应，节后首个工作日上门处置。装备经3次维修仍不能实现应有功能，采购方有权要求免费更换同型号全新装备或退货处理，双方友好协商善后。</w:t>
      </w:r>
    </w:p>
    <w:p w14:paraId="712B912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6.违约责任</w:t>
      </w:r>
    </w:p>
    <w:p w14:paraId="40C6F4D3">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6.1履约期间供应方不得转包、分包本项目。若供应方发生上述情况，采购方有权解除本项目合同并要求供应方支付3000元违约金，且有权要求供应方退还采购方已支付的相应款项及利息。</w:t>
      </w:r>
    </w:p>
    <w:p w14:paraId="224C6A5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6.2如因供应方工作人员在履约过程中的疏忽、失职、过错等故意或者过失原因给采购方造成损失或侵害，包括但不限于采购方本身的财产损失、由此而导致的采购方对任何供应方的法律责任等，供应方对此均应承担全部的赔偿责任。</w:t>
      </w:r>
    </w:p>
    <w:p w14:paraId="37CB1A83">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6.3采购方无正当理由拒收货物或拒付货款的，采购方应向供应方支付拒收或拒付对应货款10%的违约金。</w:t>
      </w:r>
    </w:p>
    <w:p w14:paraId="261346A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6.4采购方无正当理由逾期付款的，除应及时付足合同款外，应向供应方偿付每日逾期付款利息，具体利息计算规则为：应付而未付款总额×合同订立时1年期贷款市场报价利率/365*具体逾期支付天数。但若因财政年终决算关账或财政资金未下达等客观原因导致采购方未按合同约定支付相应款项的，不视为采购方违约，采购方不承担任何违约责任。</w:t>
      </w:r>
    </w:p>
    <w:p w14:paraId="41390F51">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6.5供应方所交付的货物不符合采购合同约定的，采购方有权拒收并按对应货物金额的10%向供应方收取违约金，同时按照以下任一方式继续处理：</w:t>
      </w:r>
    </w:p>
    <w:p w14:paraId="6830AB4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①要求供应方限期重新完成货物交付；若未在前述整改期限内完成交付，则采购方有权向供应方另行收取对应货物金额10%的违约金并解除合同，同时要求供应方退还已收取的费用及利息。</w:t>
      </w:r>
    </w:p>
    <w:p w14:paraId="63EC3C3C">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②直接解除合同并要求供应方退还已收取的费用及利息。</w:t>
      </w:r>
    </w:p>
    <w:p w14:paraId="070B8B7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6.6供应方无正当理由逾期交付货物的，每逾期1日，供应方向采购方偿付相应货物金额1%的违约金。如供应方无正当理由逾期达10天，采购方有权解除合同，采购方解除合同的通知自到达供应方时生效，同时供应方应向采购方另行支付相应货物金额10%的违约金，并退还采购方已支付的相应货款及其利息。</w:t>
      </w:r>
    </w:p>
    <w:p w14:paraId="043060E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6.7供应方未按照《响应文件》承诺和采购合同约定提供服务的，每出现一次违约，供应方应按合同总金额的1%向采购方支付违约金，并按照采购方要求限期整改。出现未按采购方要求整改或3次及以上违约的，采购方有权直接解除合同，解除通知自到达供应方时生效，供应方还应另按合同总金额的10%向采购方支付违约金。</w:t>
      </w:r>
    </w:p>
    <w:p w14:paraId="66AEEC4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6.8未经双方协商一致，任何一方不得单方面变更、中止、解除或终止本合同，否则违约方应承担3000元的违约金；其中因违约方擅自变更或中止合同导致合同无法继续履行或继续履行损害守约方合法权益的，守约方保留直接解除或终止合同的权利；且该权利的行使与否均不影响对违约方应承担其他违约责任内容的追究。</w:t>
      </w:r>
    </w:p>
    <w:p w14:paraId="5957D13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6.9合同签订生效后，若发现供应方在本项目中存在以虚假材料谋取中选等违反诚实信用、公序良俗的行为，采购方有权无条件解除合同并要求供应方退还相应费用及利息。</w:t>
      </w:r>
    </w:p>
    <w:p w14:paraId="29EA93D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6.10供应方违反采购合同约定的，应当按照合同约定支付违约金，并赔偿由此给采购方造成的全部损失，包括采购方因诉讼产生的律师费、诉讼费用、保全保险费、差旅费等费用。</w:t>
      </w:r>
    </w:p>
    <w:p w14:paraId="428F58F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6.11合同履行过程中，如遇采购法律法规变化、采购监督管理部门或上级部门发布新的规范性文件或履行合同的客观条件变化（包括但不限于采购方年度整体预算或项目预算被调整、采购需求必须调整等情况），导致本项目采购任务取消、合同无法继续履行或者继续履行会违反上述最新法律法规和规范性文件，则采购方有权无条件解除合同，且不承担任何违约责任；其中因履行合同的客观条件变化导致继续履行有违公平、公正原则的，双方均有权选择终止本项目履行，且不承担任何违约责任。</w:t>
      </w:r>
    </w:p>
    <w:p w14:paraId="07912FC7">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6.12若任何第三方经法院（或仲裁机构）裁决有权对上述货物或其任何一部分主张权利，由供应方承担经济责任的，采购方有权解除合同并要求供应方返还相应款项及利息，同时供应方还应另向采购方支付3000元的违约金，并赔偿因此给采购方造成的一切损失，包括但不限于采购方因诉讼产生的律师费、诉讼费用、保全保险费、差旅费等费用。</w:t>
      </w:r>
    </w:p>
    <w:p w14:paraId="3C298E94">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注：①除另有约定，本文件所称“利息”按照合同订立时中国人民银行授权全国银行间同业拆借中心公布的同期1年期贷款市场报价利率（LPR）为标准，从采购方支付之日起计算。</w:t>
      </w:r>
    </w:p>
    <w:p w14:paraId="7DC2ACA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合同履行过程中，若供应方同一违约行为同时触发多项违约责任条款的，采购方享有单方选择权，即采购方有权决定适用其中某一具体条款向供应方主张违约责任，供应方对此不得提出异议，并应当严格按照采购方所选择适用的责任条款内容全面履行相应义务。本条款所述的选择权行使不影响采购方依法享有的其他法定权利，亦不免除供应方因该违约行为所应承担的全部法律责任。</w:t>
      </w:r>
    </w:p>
    <w:p w14:paraId="5963445D">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③供应方存在前述违约情形且采购方存在未支付给供应方款项的，采购方有权在未付款项中直接扣除违约金及损失，若扣除后仍不足以弥补违约金及损失的，供应方应按采购方要求就不足部分予以补足。</w:t>
      </w:r>
    </w:p>
    <w:p w14:paraId="593E434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7.解决争议的办法：</w:t>
      </w:r>
    </w:p>
    <w:p w14:paraId="0D3E704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7.1因装备质量问题发生争议，由采购方或其指定的机构进行鉴定。装备质量符合本项目技术服务要求的，鉴定费由采购方承担；装备质量不符合本项目技术服务要求的，鉴定费由供应方承担。</w:t>
      </w:r>
    </w:p>
    <w:p w14:paraId="2A97779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7.2合同履行期间，若双方发生任何争议，可协商或由有关部门调解解决，协商或调解不成的，应当向采购方所在地有管辖权的法院提起诉讼。</w:t>
      </w:r>
    </w:p>
    <w:p w14:paraId="7944DEB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在法院审理期间，除有争议部分外，合同其他可以履行的部分仍应按合同条款继续履行。</w:t>
      </w:r>
    </w:p>
    <w:p w14:paraId="55FC33F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8.其他要求：</w:t>
      </w:r>
    </w:p>
    <w:p w14:paraId="673B325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8.1合同签订时间：供应方中选后，自中选结果公示之日起15日内与采购方签订合同。</w:t>
      </w:r>
    </w:p>
    <w:p w14:paraId="67C1D96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8.2供应方应保证所提供的装备或其任何一部分均不会侵犯任何供应方的知识产权或其他合法权益。</w:t>
      </w:r>
    </w:p>
    <w:p w14:paraId="1A29C94A">
      <w:pPr>
        <w:pageBreakBefore w:val="0"/>
        <w:widowControl w:val="0"/>
        <w:kinsoku/>
        <w:wordWrap/>
        <w:overflowPunct/>
        <w:topLinePunct w:val="0"/>
        <w:bidi w:val="0"/>
        <w:spacing w:line="360" w:lineRule="auto"/>
        <w:rPr>
          <w:rFonts w:hint="eastAsia"/>
        </w:rPr>
      </w:pPr>
    </w:p>
    <w:p w14:paraId="123F3F92">
      <w:pPr>
        <w:pStyle w:val="15"/>
        <w:pageBreakBefore w:val="0"/>
        <w:widowControl w:val="0"/>
        <w:kinsoku/>
        <w:wordWrap/>
        <w:overflowPunct/>
        <w:topLinePunct w:val="0"/>
        <w:bidi w:val="0"/>
        <w:spacing w:line="360" w:lineRule="auto"/>
        <w:rPr>
          <w:rFonts w:hint="eastAsia"/>
        </w:rPr>
      </w:pPr>
      <w:bookmarkStart w:id="368" w:name="_Toc9316"/>
      <w:bookmarkStart w:id="369" w:name="_Toc139126581"/>
      <w:bookmarkStart w:id="370" w:name="_Toc139103004"/>
      <w:bookmarkStart w:id="371" w:name="_Toc139126096"/>
    </w:p>
    <w:p w14:paraId="4C7DDF3C">
      <w:pPr>
        <w:pStyle w:val="7"/>
        <w:pageBreakBefore w:val="0"/>
        <w:widowControl w:val="0"/>
        <w:kinsoku/>
        <w:wordWrap/>
        <w:overflowPunct/>
        <w:topLinePunct w:val="0"/>
        <w:bidi w:val="0"/>
        <w:spacing w:line="360" w:lineRule="auto"/>
        <w:contextualSpacing/>
        <w:jc w:val="center"/>
        <w:rPr>
          <w:rFonts w:hint="eastAsia" w:ascii="宋体" w:hAnsi="宋体"/>
          <w:sz w:val="28"/>
          <w:szCs w:val="28"/>
        </w:rPr>
      </w:pPr>
      <w:r>
        <w:rPr>
          <w:rFonts w:hint="eastAsia" w:ascii="宋体" w:hAnsi="宋体"/>
          <w:sz w:val="28"/>
          <w:szCs w:val="28"/>
        </w:rPr>
        <w:br w:type="page"/>
      </w:r>
      <w:bookmarkStart w:id="372" w:name="_Toc13021"/>
      <w:bookmarkStart w:id="373" w:name="_Toc21425"/>
      <w:bookmarkStart w:id="374" w:name="_Toc29275"/>
      <w:r>
        <w:rPr>
          <w:rFonts w:hint="eastAsia" w:ascii="宋体" w:hAnsi="宋体"/>
          <w:sz w:val="28"/>
          <w:szCs w:val="28"/>
        </w:rPr>
        <w:t>第六部分  评审办法及标准</w:t>
      </w:r>
      <w:bookmarkEnd w:id="368"/>
      <w:bookmarkEnd w:id="372"/>
      <w:bookmarkEnd w:id="373"/>
      <w:bookmarkEnd w:id="374"/>
    </w:p>
    <w:p w14:paraId="54F02E03">
      <w:pPr>
        <w:pageBreakBefore w:val="0"/>
        <w:widowControl w:val="0"/>
        <w:numPr>
          <w:ilvl w:val="0"/>
          <w:numId w:val="0"/>
        </w:numPr>
        <w:kinsoku/>
        <w:wordWrap/>
        <w:overflowPunct/>
        <w:topLinePunct w:val="0"/>
        <w:bidi w:val="0"/>
        <w:spacing w:line="360" w:lineRule="auto"/>
        <w:contextualSpacing/>
        <w:rPr>
          <w:rFonts w:hint="eastAsia" w:ascii="宋体" w:hAnsi="宋体" w:eastAsia="宋体" w:cs="Times New Roman"/>
          <w:b/>
          <w:sz w:val="24"/>
          <w:lang w:val="zh-CN"/>
        </w:rPr>
      </w:pPr>
      <w:r>
        <w:rPr>
          <w:rFonts w:hint="eastAsia" w:ascii="宋体" w:hAnsi="宋体" w:eastAsia="宋体" w:cs="Times New Roman"/>
          <w:b/>
          <w:sz w:val="24"/>
          <w:lang w:val="en-US" w:eastAsia="zh-CN"/>
        </w:rPr>
        <w:t>一、</w:t>
      </w:r>
      <w:r>
        <w:rPr>
          <w:rFonts w:hint="eastAsia" w:ascii="宋体" w:hAnsi="宋体" w:eastAsia="宋体" w:cs="Times New Roman"/>
          <w:b/>
          <w:sz w:val="24"/>
          <w:lang w:val="zh-CN"/>
        </w:rPr>
        <w:t>样品要求</w:t>
      </w:r>
    </w:p>
    <w:p w14:paraId="00C14D7B">
      <w:pPr>
        <w:pageBreakBefore w:val="0"/>
        <w:widowControl w:val="0"/>
        <w:kinsoku/>
        <w:wordWrap/>
        <w:overflowPunct/>
        <w:topLinePunct w:val="0"/>
        <w:bidi w:val="0"/>
        <w:spacing w:line="360" w:lineRule="auto"/>
        <w:rPr>
          <w:rFonts w:hint="eastAsia" w:ascii="宋体" w:hAnsi="宋体" w:cs="仿宋_GB2312"/>
          <w:kern w:val="0"/>
          <w:sz w:val="24"/>
          <w:lang w:val="zh-CN"/>
        </w:rPr>
      </w:pPr>
      <w:r>
        <w:rPr>
          <w:rFonts w:hint="eastAsia" w:ascii="宋体" w:hAnsi="宋体" w:cs="仿宋_GB2312"/>
          <w:kern w:val="0"/>
          <w:sz w:val="24"/>
          <w:lang w:val="en-US" w:eastAsia="zh-CN"/>
        </w:rPr>
        <w:t xml:space="preserve">    </w:t>
      </w:r>
      <w:r>
        <w:rPr>
          <w:rFonts w:hint="eastAsia" w:ascii="宋体" w:hAnsi="宋体" w:cs="仿宋_GB2312"/>
          <w:kern w:val="0"/>
          <w:sz w:val="24"/>
          <w:lang w:val="zh-CN"/>
        </w:rPr>
        <w:t>1</w:t>
      </w:r>
      <w:r>
        <w:rPr>
          <w:rFonts w:hint="eastAsia" w:ascii="宋体" w:hAnsi="宋体" w:cs="仿宋_GB2312"/>
          <w:kern w:val="0"/>
          <w:sz w:val="24"/>
          <w:lang w:val="en-US" w:eastAsia="zh-CN"/>
        </w:rPr>
        <w:t>.</w:t>
      </w:r>
      <w:r>
        <w:rPr>
          <w:rFonts w:hint="eastAsia" w:ascii="宋体" w:hAnsi="宋体" w:cs="仿宋_GB2312"/>
          <w:kern w:val="0"/>
          <w:sz w:val="24"/>
          <w:lang w:val="zh-CN"/>
        </w:rPr>
        <w:t>送样时间：按照比选文件要求，截止比选会议时间前30分钟开始接收。</w:t>
      </w:r>
    </w:p>
    <w:p w14:paraId="3D466DBE">
      <w:pPr>
        <w:pageBreakBefore w:val="0"/>
        <w:widowControl w:val="0"/>
        <w:kinsoku/>
        <w:wordWrap/>
        <w:overflowPunct/>
        <w:topLinePunct w:val="0"/>
        <w:bidi w:val="0"/>
        <w:spacing w:line="360" w:lineRule="auto"/>
        <w:rPr>
          <w:rFonts w:hint="eastAsia" w:ascii="宋体" w:hAnsi="宋体" w:cs="仿宋_GB2312"/>
          <w:kern w:val="0"/>
          <w:sz w:val="24"/>
          <w:lang w:val="zh-CN"/>
        </w:rPr>
      </w:pPr>
      <w:r>
        <w:rPr>
          <w:rFonts w:hint="eastAsia" w:ascii="宋体" w:hAnsi="宋体" w:cs="仿宋_GB2312"/>
          <w:kern w:val="0"/>
          <w:sz w:val="24"/>
          <w:lang w:val="en-US" w:eastAsia="zh-CN"/>
        </w:rPr>
        <w:t xml:space="preserve">    </w:t>
      </w:r>
      <w:r>
        <w:rPr>
          <w:rFonts w:hint="eastAsia" w:ascii="宋体" w:hAnsi="宋体" w:cs="仿宋_GB2312"/>
          <w:kern w:val="0"/>
          <w:sz w:val="24"/>
          <w:lang w:val="zh-CN"/>
        </w:rPr>
        <w:t>2</w:t>
      </w:r>
      <w:r>
        <w:rPr>
          <w:rFonts w:hint="eastAsia" w:ascii="宋体" w:hAnsi="宋体" w:cs="仿宋_GB2312"/>
          <w:kern w:val="0"/>
          <w:sz w:val="24"/>
          <w:lang w:val="en-US" w:eastAsia="zh-CN"/>
        </w:rPr>
        <w:t>.</w:t>
      </w:r>
      <w:r>
        <w:rPr>
          <w:rFonts w:hint="eastAsia" w:ascii="宋体" w:hAnsi="宋体" w:cs="仿宋_GB2312"/>
          <w:kern w:val="0"/>
          <w:sz w:val="24"/>
          <w:lang w:val="zh-CN"/>
        </w:rPr>
        <w:t>送样地点：同比选地点，现场递交。</w:t>
      </w:r>
    </w:p>
    <w:p w14:paraId="3E7EE622">
      <w:pPr>
        <w:pageBreakBefore w:val="0"/>
        <w:widowControl w:val="0"/>
        <w:kinsoku/>
        <w:wordWrap/>
        <w:overflowPunct/>
        <w:topLinePunct w:val="0"/>
        <w:bidi w:val="0"/>
        <w:spacing w:line="360" w:lineRule="auto"/>
        <w:rPr>
          <w:rFonts w:hint="eastAsia" w:ascii="宋体" w:hAnsi="宋体" w:cs="仿宋_GB2312"/>
          <w:kern w:val="0"/>
          <w:sz w:val="24"/>
          <w:lang w:val="zh-CN"/>
        </w:rPr>
      </w:pPr>
      <w:r>
        <w:rPr>
          <w:rFonts w:hint="eastAsia" w:ascii="宋体" w:hAnsi="宋体" w:cs="仿宋_GB2312"/>
          <w:kern w:val="0"/>
          <w:sz w:val="24"/>
          <w:lang w:val="en-US" w:eastAsia="zh-CN"/>
        </w:rPr>
        <w:t xml:space="preserve">    </w:t>
      </w:r>
      <w:r>
        <w:rPr>
          <w:rFonts w:hint="eastAsia" w:ascii="宋体" w:hAnsi="宋体" w:cs="仿宋_GB2312"/>
          <w:kern w:val="0"/>
          <w:sz w:val="24"/>
          <w:lang w:val="zh-CN"/>
        </w:rPr>
        <w:t>3</w:t>
      </w:r>
      <w:r>
        <w:rPr>
          <w:rFonts w:hint="eastAsia" w:ascii="宋体" w:hAnsi="宋体" w:cs="仿宋_GB2312"/>
          <w:kern w:val="0"/>
          <w:sz w:val="24"/>
          <w:lang w:val="en-US" w:eastAsia="zh-CN"/>
        </w:rPr>
        <w:t>.</w:t>
      </w:r>
      <w:r>
        <w:rPr>
          <w:rFonts w:hint="eastAsia" w:ascii="宋体" w:hAnsi="宋体" w:cs="仿宋_GB2312"/>
          <w:kern w:val="0"/>
          <w:sz w:val="24"/>
          <w:lang w:val="zh-CN"/>
        </w:rPr>
        <w:t>送交样品时，供应商须提供样品清单，注明项目名称、采购项目编号、样品名称及数量、供应商名称（清单须单独提供）。</w:t>
      </w:r>
    </w:p>
    <w:p w14:paraId="3C3EE6CB">
      <w:pPr>
        <w:pageBreakBefore w:val="0"/>
        <w:widowControl w:val="0"/>
        <w:kinsoku/>
        <w:wordWrap/>
        <w:overflowPunct/>
        <w:topLinePunct w:val="0"/>
        <w:bidi w:val="0"/>
        <w:spacing w:line="360" w:lineRule="auto"/>
        <w:rPr>
          <w:rFonts w:hint="eastAsia" w:ascii="宋体" w:hAnsi="宋体" w:cs="仿宋_GB2312"/>
          <w:kern w:val="0"/>
          <w:sz w:val="24"/>
          <w:lang w:val="zh-CN"/>
        </w:rPr>
      </w:pPr>
      <w:r>
        <w:rPr>
          <w:rFonts w:hint="eastAsia" w:ascii="宋体" w:hAnsi="宋体" w:cs="仿宋_GB2312"/>
          <w:kern w:val="0"/>
          <w:sz w:val="24"/>
          <w:lang w:val="en-US" w:eastAsia="zh-CN"/>
        </w:rPr>
        <w:t xml:space="preserve">    </w:t>
      </w:r>
      <w:r>
        <w:rPr>
          <w:rFonts w:hint="eastAsia" w:ascii="宋体" w:hAnsi="宋体" w:cs="仿宋_GB2312"/>
          <w:kern w:val="0"/>
          <w:sz w:val="24"/>
          <w:lang w:val="zh-CN"/>
        </w:rPr>
        <w:t>4</w:t>
      </w:r>
      <w:r>
        <w:rPr>
          <w:rFonts w:hint="eastAsia" w:ascii="宋体" w:hAnsi="宋体" w:cs="仿宋_GB2312"/>
          <w:kern w:val="0"/>
          <w:sz w:val="24"/>
          <w:lang w:val="en-US" w:eastAsia="zh-CN"/>
        </w:rPr>
        <w:t>.</w:t>
      </w:r>
      <w:r>
        <w:rPr>
          <w:rFonts w:hint="eastAsia" w:ascii="宋体" w:hAnsi="宋体" w:cs="仿宋_GB2312"/>
          <w:kern w:val="0"/>
          <w:sz w:val="24"/>
          <w:lang w:val="zh-CN"/>
        </w:rPr>
        <w:t>供应商提供的样品中不能含有供应商名称字样或其他可能显示供应商信息的标记标识等（样品上有固定的相关信息应该有效遮挡，否则视为无效响应）。</w:t>
      </w:r>
    </w:p>
    <w:p w14:paraId="6DDA2B5A">
      <w:pPr>
        <w:pageBreakBefore w:val="0"/>
        <w:widowControl w:val="0"/>
        <w:kinsoku/>
        <w:wordWrap/>
        <w:overflowPunct/>
        <w:topLinePunct w:val="0"/>
        <w:bidi w:val="0"/>
        <w:spacing w:line="360" w:lineRule="auto"/>
        <w:rPr>
          <w:rFonts w:hint="eastAsia" w:ascii="宋体" w:hAnsi="宋体" w:cs="仿宋_GB2312"/>
          <w:kern w:val="0"/>
          <w:sz w:val="24"/>
          <w:lang w:val="zh-CN"/>
        </w:rPr>
      </w:pPr>
      <w:r>
        <w:rPr>
          <w:rFonts w:hint="eastAsia" w:ascii="宋体" w:hAnsi="宋体" w:cs="仿宋_GB2312"/>
          <w:kern w:val="0"/>
          <w:sz w:val="24"/>
          <w:lang w:val="en-US" w:eastAsia="zh-CN"/>
        </w:rPr>
        <w:t xml:space="preserve">    </w:t>
      </w:r>
      <w:r>
        <w:rPr>
          <w:rFonts w:hint="eastAsia" w:ascii="宋体" w:hAnsi="宋体" w:cs="仿宋_GB2312"/>
          <w:kern w:val="0"/>
          <w:sz w:val="24"/>
          <w:lang w:val="zh-CN"/>
        </w:rPr>
        <w:t>5</w:t>
      </w:r>
      <w:r>
        <w:rPr>
          <w:rFonts w:hint="eastAsia" w:ascii="宋体" w:hAnsi="宋体" w:cs="仿宋_GB2312"/>
          <w:kern w:val="0"/>
          <w:sz w:val="24"/>
          <w:lang w:val="en-US" w:eastAsia="zh-CN"/>
        </w:rPr>
        <w:t>.</w:t>
      </w:r>
      <w:r>
        <w:rPr>
          <w:rFonts w:hint="eastAsia" w:ascii="宋体" w:hAnsi="宋体" w:cs="仿宋_GB2312"/>
          <w:kern w:val="0"/>
          <w:sz w:val="24"/>
          <w:lang w:val="zh-CN"/>
        </w:rPr>
        <w:t>比选人收到样品，比选会结束后，在采购人监督人员监督下，对样品进行盲样编号，比选小组将对盲样进行评审。</w:t>
      </w:r>
    </w:p>
    <w:p w14:paraId="214035CD">
      <w:pPr>
        <w:pageBreakBefore w:val="0"/>
        <w:widowControl w:val="0"/>
        <w:kinsoku/>
        <w:wordWrap/>
        <w:overflowPunct/>
        <w:topLinePunct w:val="0"/>
        <w:bidi w:val="0"/>
        <w:spacing w:line="360" w:lineRule="auto"/>
        <w:rPr>
          <w:rFonts w:hint="eastAsia" w:ascii="宋体" w:hAnsi="宋体" w:cs="仿宋_GB2312"/>
          <w:kern w:val="0"/>
          <w:sz w:val="24"/>
          <w:lang w:val="zh-CN"/>
        </w:rPr>
      </w:pPr>
      <w:r>
        <w:rPr>
          <w:rFonts w:hint="eastAsia" w:ascii="宋体" w:hAnsi="宋体" w:cs="仿宋_GB2312"/>
          <w:kern w:val="0"/>
          <w:sz w:val="24"/>
          <w:lang w:val="en-US" w:eastAsia="zh-CN"/>
        </w:rPr>
        <w:t xml:space="preserve">    </w:t>
      </w:r>
      <w:r>
        <w:rPr>
          <w:rFonts w:hint="eastAsia" w:ascii="宋体" w:hAnsi="宋体" w:cs="仿宋_GB2312"/>
          <w:kern w:val="0"/>
          <w:sz w:val="24"/>
          <w:lang w:val="zh-CN"/>
        </w:rPr>
        <w:t>6</w:t>
      </w:r>
      <w:r>
        <w:rPr>
          <w:rFonts w:hint="eastAsia" w:ascii="宋体" w:hAnsi="宋体" w:cs="仿宋_GB2312"/>
          <w:kern w:val="0"/>
          <w:sz w:val="24"/>
          <w:lang w:val="en-US" w:eastAsia="zh-CN"/>
        </w:rPr>
        <w:t>.</w:t>
      </w:r>
      <w:r>
        <w:rPr>
          <w:rFonts w:hint="eastAsia" w:ascii="宋体" w:hAnsi="宋体" w:cs="仿宋_GB2312"/>
          <w:kern w:val="0"/>
          <w:sz w:val="24"/>
          <w:lang w:val="zh-CN"/>
        </w:rPr>
        <w:t>比选小组在评标过程中有可能对所提供的样品进行破坏性的检验，供应商自行承担由此造成的费用。</w:t>
      </w:r>
    </w:p>
    <w:p w14:paraId="30A1C0A5">
      <w:pPr>
        <w:pageBreakBefore w:val="0"/>
        <w:widowControl w:val="0"/>
        <w:kinsoku/>
        <w:wordWrap/>
        <w:overflowPunct/>
        <w:topLinePunct w:val="0"/>
        <w:bidi w:val="0"/>
        <w:spacing w:line="360" w:lineRule="auto"/>
        <w:ind w:firstLine="480"/>
        <w:rPr>
          <w:rFonts w:hint="eastAsia" w:ascii="宋体" w:hAnsi="宋体" w:cs="仿宋_GB2312"/>
          <w:kern w:val="0"/>
          <w:sz w:val="24"/>
          <w:lang w:val="zh-CN"/>
        </w:rPr>
      </w:pPr>
      <w:r>
        <w:rPr>
          <w:rFonts w:hint="eastAsia" w:ascii="宋体" w:hAnsi="宋体" w:cs="仿宋_GB2312"/>
          <w:kern w:val="0"/>
          <w:sz w:val="24"/>
          <w:lang w:val="zh-CN"/>
        </w:rPr>
        <w:t>7</w:t>
      </w:r>
      <w:r>
        <w:rPr>
          <w:rFonts w:hint="eastAsia" w:ascii="宋体" w:hAnsi="宋体" w:cs="仿宋_GB2312"/>
          <w:kern w:val="0"/>
          <w:sz w:val="24"/>
          <w:lang w:val="en-US" w:eastAsia="zh-CN"/>
        </w:rPr>
        <w:t>.</w:t>
      </w:r>
      <w:r>
        <w:rPr>
          <w:rFonts w:hint="eastAsia" w:ascii="宋体" w:hAnsi="宋体" w:cs="仿宋_GB2312"/>
          <w:kern w:val="0"/>
          <w:sz w:val="24"/>
          <w:lang w:val="zh-CN"/>
        </w:rPr>
        <w:t>供应商的样品制作、搬运、摆样、撤样等相关费用由供应商自行承担。</w:t>
      </w:r>
    </w:p>
    <w:p w14:paraId="7BAFC3FF">
      <w:pPr>
        <w:pageBreakBefore w:val="0"/>
        <w:widowControl w:val="0"/>
        <w:kinsoku/>
        <w:wordWrap/>
        <w:overflowPunct/>
        <w:topLinePunct w:val="0"/>
        <w:bidi w:val="0"/>
        <w:spacing w:line="360" w:lineRule="auto"/>
        <w:ind w:firstLine="480"/>
        <w:rPr>
          <w:rFonts w:hint="eastAsia" w:ascii="宋体" w:hAnsi="宋体"/>
          <w:b/>
          <w:sz w:val="24"/>
        </w:rPr>
      </w:pPr>
      <w:r>
        <w:rPr>
          <w:rFonts w:hint="eastAsia" w:ascii="宋体" w:hAnsi="宋体" w:cs="仿宋_GB2312"/>
          <w:kern w:val="0"/>
          <w:sz w:val="24"/>
          <w:lang w:val="zh-CN"/>
        </w:rPr>
        <w:t>8</w:t>
      </w:r>
      <w:r>
        <w:rPr>
          <w:rFonts w:hint="eastAsia" w:ascii="宋体" w:hAnsi="宋体" w:cs="仿宋_GB2312"/>
          <w:kern w:val="0"/>
          <w:sz w:val="24"/>
          <w:lang w:val="en-US" w:eastAsia="zh-CN"/>
        </w:rPr>
        <w:t>.</w:t>
      </w:r>
      <w:r>
        <w:rPr>
          <w:rFonts w:hint="eastAsia" w:ascii="宋体" w:hAnsi="宋体" w:cs="仿宋_GB2312"/>
          <w:kern w:val="0"/>
          <w:sz w:val="24"/>
          <w:lang w:val="zh-CN"/>
        </w:rPr>
        <w:t>样品处理：</w:t>
      </w:r>
      <w:r>
        <w:rPr>
          <w:rFonts w:hint="eastAsia" w:ascii="宋体" w:hAnsi="宋体" w:cs="仿宋_GB2312"/>
          <w:kern w:val="0"/>
          <w:sz w:val="24"/>
          <w:lang w:val="en-US" w:eastAsia="zh-CN"/>
        </w:rPr>
        <w:t>评审结束后，供应商</w:t>
      </w:r>
      <w:r>
        <w:rPr>
          <w:rFonts w:hint="eastAsia" w:ascii="宋体" w:hAnsi="宋体" w:cs="仿宋_GB2312"/>
          <w:kern w:val="0"/>
          <w:sz w:val="24"/>
          <w:lang w:val="zh-CN"/>
        </w:rPr>
        <w:t>接到通知后3 个工作日内</w:t>
      </w:r>
      <w:r>
        <w:rPr>
          <w:rFonts w:hint="eastAsia" w:ascii="宋体" w:hAnsi="宋体" w:cs="仿宋_GB2312"/>
          <w:kern w:val="0"/>
          <w:sz w:val="24"/>
          <w:lang w:val="en-US" w:eastAsia="zh-CN"/>
        </w:rPr>
        <w:t>自行取回样品</w:t>
      </w:r>
      <w:r>
        <w:rPr>
          <w:rFonts w:hint="eastAsia" w:ascii="宋体" w:hAnsi="宋体" w:cs="仿宋_GB2312"/>
          <w:kern w:val="0"/>
          <w:sz w:val="24"/>
          <w:lang w:val="zh-CN"/>
        </w:rPr>
        <w:t>。供应商逾期不取回样品，则视为自动放弃样品的所有权，比选人有权自</w:t>
      </w:r>
      <w:bookmarkStart w:id="386" w:name="_GoBack"/>
      <w:bookmarkEnd w:id="386"/>
      <w:r>
        <w:rPr>
          <w:rFonts w:hint="eastAsia" w:ascii="宋体" w:hAnsi="宋体" w:cs="仿宋_GB2312"/>
          <w:kern w:val="0"/>
          <w:sz w:val="24"/>
          <w:lang w:val="zh-CN"/>
        </w:rPr>
        <w:t>行处置相关样品。</w:t>
      </w:r>
    </w:p>
    <w:p w14:paraId="44EDFF03">
      <w:pPr>
        <w:pageBreakBefore w:val="0"/>
        <w:widowControl w:val="0"/>
        <w:numPr>
          <w:numId w:val="0"/>
        </w:numPr>
        <w:kinsoku/>
        <w:wordWrap/>
        <w:overflowPunct/>
        <w:topLinePunct w:val="0"/>
        <w:bidi w:val="0"/>
        <w:spacing w:line="360" w:lineRule="auto"/>
        <w:contextualSpacing/>
        <w:rPr>
          <w:rFonts w:hint="eastAsia" w:ascii="宋体" w:hAnsi="宋体" w:cs="仿宋_GB2312"/>
          <w:kern w:val="0"/>
          <w:sz w:val="24"/>
          <w:lang w:val="zh-CN"/>
        </w:rPr>
      </w:pPr>
    </w:p>
    <w:p w14:paraId="0A8DB32A">
      <w:pPr>
        <w:pageBreakBefore w:val="0"/>
        <w:widowControl w:val="0"/>
        <w:numPr>
          <w:numId w:val="0"/>
        </w:numPr>
        <w:kinsoku/>
        <w:wordWrap/>
        <w:overflowPunct/>
        <w:topLinePunct w:val="0"/>
        <w:bidi w:val="0"/>
        <w:spacing w:line="360" w:lineRule="auto"/>
        <w:contextualSpacing/>
        <w:rPr>
          <w:rFonts w:hint="eastAsia" w:ascii="宋体" w:hAnsi="宋体"/>
          <w:b/>
          <w:sz w:val="24"/>
        </w:rPr>
      </w:pPr>
      <w:r>
        <w:rPr>
          <w:rFonts w:hint="eastAsia" w:ascii="宋体" w:hAnsi="宋体" w:cs="仿宋_GB2312"/>
          <w:kern w:val="0"/>
          <w:sz w:val="24"/>
          <w:lang w:val="en-US" w:eastAsia="zh-CN"/>
        </w:rPr>
        <w:t>二、</w:t>
      </w:r>
      <w:r>
        <w:rPr>
          <w:rFonts w:hint="eastAsia" w:ascii="宋体" w:hAnsi="宋体"/>
          <w:b/>
          <w:sz w:val="24"/>
        </w:rPr>
        <w:t>评审</w:t>
      </w:r>
      <w:bookmarkEnd w:id="369"/>
      <w:bookmarkEnd w:id="370"/>
      <w:bookmarkEnd w:id="371"/>
      <w:r>
        <w:rPr>
          <w:rFonts w:hint="eastAsia" w:ascii="宋体" w:hAnsi="宋体"/>
          <w:b/>
          <w:sz w:val="24"/>
        </w:rPr>
        <w:t>办法</w:t>
      </w:r>
    </w:p>
    <w:p w14:paraId="75D981CB">
      <w:pPr>
        <w:pageBreakBefore w:val="0"/>
        <w:widowControl w:val="0"/>
        <w:kinsoku/>
        <w:wordWrap/>
        <w:overflowPunct/>
        <w:topLinePunct w:val="0"/>
        <w:bidi w:val="0"/>
        <w:spacing w:line="360" w:lineRule="auto"/>
        <w:contextualSpacing/>
        <w:rPr>
          <w:rFonts w:hint="eastAsia" w:ascii="宋体" w:hAnsi="宋体"/>
          <w:b/>
          <w:sz w:val="24"/>
        </w:rPr>
      </w:pPr>
      <w:r>
        <w:rPr>
          <w:rFonts w:hint="eastAsia" w:ascii="宋体" w:hAnsi="宋体"/>
          <w:b/>
          <w:sz w:val="24"/>
        </w:rPr>
        <w:t xml:space="preserve">   </w:t>
      </w:r>
      <w:r>
        <w:rPr>
          <w:rFonts w:hint="eastAsia" w:ascii="宋体" w:hAnsi="宋体" w:cs="仿宋_GB2312"/>
          <w:kern w:val="0"/>
          <w:sz w:val="24"/>
        </w:rPr>
        <w:t xml:space="preserve"> </w:t>
      </w:r>
      <w:r>
        <w:rPr>
          <w:rFonts w:hint="eastAsia" w:ascii="宋体" w:hAnsi="宋体" w:cs="仿宋_GB2312"/>
          <w:kern w:val="0"/>
          <w:sz w:val="24"/>
          <w:lang w:val="en-US" w:eastAsia="zh-CN"/>
        </w:rPr>
        <w:t>1.</w:t>
      </w:r>
      <w:r>
        <w:rPr>
          <w:rFonts w:hint="eastAsia" w:ascii="宋体" w:hAnsi="宋体" w:cs="仿宋_GB2312"/>
          <w:kern w:val="0"/>
          <w:sz w:val="24"/>
        </w:rPr>
        <w:t>参加比选且符合资格条件、技术要求的</w:t>
      </w:r>
      <w:r>
        <w:rPr>
          <w:rFonts w:hint="eastAsia" w:ascii="宋体" w:hAnsi="宋体" w:cs="仿宋_GB2312"/>
          <w:kern w:val="0"/>
          <w:sz w:val="24"/>
          <w:lang w:eastAsia="zh-CN"/>
        </w:rPr>
        <w:t>比选申请人</w:t>
      </w:r>
      <w:r>
        <w:rPr>
          <w:rFonts w:hint="eastAsia" w:ascii="宋体" w:hAnsi="宋体" w:cs="仿宋_GB2312"/>
          <w:kern w:val="0"/>
          <w:sz w:val="24"/>
        </w:rPr>
        <w:t>须至少三家，如未达到三家，则相同项目再进行比选时有两家及以上即可。</w:t>
      </w:r>
    </w:p>
    <w:p w14:paraId="45182118">
      <w:pPr>
        <w:pageBreakBefore w:val="0"/>
        <w:widowControl w:val="0"/>
        <w:kinsoku/>
        <w:wordWrap/>
        <w:overflowPunct/>
        <w:topLinePunct w:val="0"/>
        <w:bidi w:val="0"/>
        <w:spacing w:line="360" w:lineRule="auto"/>
        <w:ind w:firstLine="480" w:firstLineChars="200"/>
        <w:contextualSpacing/>
        <w:rPr>
          <w:rFonts w:hint="eastAsia" w:ascii="宋体" w:hAnsi="宋体" w:cs="仿宋_GB2312"/>
          <w:kern w:val="0"/>
          <w:sz w:val="24"/>
        </w:rPr>
      </w:pPr>
      <w:r>
        <w:rPr>
          <w:rFonts w:hint="eastAsia" w:ascii="宋体" w:hAnsi="宋体" w:cs="仿宋_GB2312"/>
          <w:kern w:val="0"/>
          <w:sz w:val="24"/>
        </w:rPr>
        <w:t>2</w:t>
      </w:r>
      <w:r>
        <w:rPr>
          <w:rFonts w:hint="eastAsia" w:ascii="宋体" w:hAnsi="宋体" w:cs="仿宋_GB2312"/>
          <w:kern w:val="0"/>
          <w:sz w:val="24"/>
          <w:lang w:eastAsia="zh-CN"/>
        </w:rPr>
        <w:t>.</w:t>
      </w:r>
      <w:r>
        <w:rPr>
          <w:rFonts w:hint="eastAsia" w:ascii="宋体" w:hAnsi="宋体" w:cs="仿宋_GB2312"/>
          <w:kern w:val="0"/>
          <w:sz w:val="24"/>
        </w:rPr>
        <w:t>凡在</w:t>
      </w:r>
      <w:r>
        <w:rPr>
          <w:rFonts w:hint="eastAsia" w:ascii="宋体" w:hAnsi="宋体" w:cs="仿宋_GB2312"/>
          <w:kern w:val="0"/>
          <w:sz w:val="24"/>
          <w:lang w:val="en-US" w:eastAsia="zh-CN"/>
        </w:rPr>
        <w:t>比选</w:t>
      </w:r>
      <w:r>
        <w:rPr>
          <w:rFonts w:hint="eastAsia" w:ascii="宋体" w:hAnsi="宋体" w:cs="仿宋_GB2312"/>
          <w:kern w:val="0"/>
          <w:sz w:val="24"/>
        </w:rPr>
        <w:t>申请</w:t>
      </w:r>
      <w:r>
        <w:rPr>
          <w:rFonts w:hint="eastAsia" w:ascii="宋体" w:hAnsi="宋体" w:cs="仿宋_GB2312"/>
          <w:kern w:val="0"/>
          <w:sz w:val="24"/>
          <w:lang w:val="en-US" w:eastAsia="zh-CN"/>
        </w:rPr>
        <w:t>文件</w:t>
      </w:r>
      <w:r>
        <w:rPr>
          <w:rFonts w:hint="eastAsia" w:ascii="宋体" w:hAnsi="宋体" w:cs="仿宋_GB2312"/>
          <w:kern w:val="0"/>
          <w:sz w:val="24"/>
        </w:rPr>
        <w:t>提交截止时间过后送达的</w:t>
      </w:r>
      <w:r>
        <w:rPr>
          <w:rFonts w:hint="eastAsia" w:ascii="宋体" w:hAnsi="宋体" w:cs="仿宋_GB2312"/>
          <w:kern w:val="0"/>
          <w:sz w:val="24"/>
          <w:lang w:val="en-US" w:eastAsia="zh-CN"/>
        </w:rPr>
        <w:t>比选</w:t>
      </w:r>
      <w:r>
        <w:rPr>
          <w:rFonts w:hint="eastAsia" w:ascii="宋体" w:hAnsi="宋体" w:cs="仿宋_GB2312"/>
          <w:kern w:val="0"/>
          <w:sz w:val="24"/>
        </w:rPr>
        <w:t>申请</w:t>
      </w:r>
      <w:r>
        <w:rPr>
          <w:rFonts w:hint="eastAsia" w:ascii="宋体" w:hAnsi="宋体" w:cs="仿宋_GB2312"/>
          <w:kern w:val="0"/>
          <w:sz w:val="24"/>
          <w:lang w:val="en-US" w:eastAsia="zh-CN"/>
        </w:rPr>
        <w:t>文件</w:t>
      </w:r>
      <w:r>
        <w:rPr>
          <w:rFonts w:hint="eastAsia" w:ascii="宋体" w:hAnsi="宋体" w:cs="仿宋_GB2312"/>
          <w:kern w:val="0"/>
          <w:sz w:val="24"/>
        </w:rPr>
        <w:t>不予受理，更不得参加比选。比选人不再对</w:t>
      </w:r>
      <w:r>
        <w:rPr>
          <w:rFonts w:hint="eastAsia" w:ascii="宋体" w:hAnsi="宋体" w:cs="仿宋_GB2312"/>
          <w:kern w:val="0"/>
          <w:sz w:val="24"/>
          <w:lang w:val="en-US" w:eastAsia="zh-CN"/>
        </w:rPr>
        <w:t>比选</w:t>
      </w:r>
      <w:r>
        <w:rPr>
          <w:rFonts w:hint="eastAsia" w:ascii="宋体" w:hAnsi="宋体" w:cs="仿宋_GB2312"/>
          <w:kern w:val="0"/>
          <w:sz w:val="24"/>
        </w:rPr>
        <w:t>申请</w:t>
      </w:r>
      <w:r>
        <w:rPr>
          <w:rFonts w:hint="eastAsia" w:ascii="宋体" w:hAnsi="宋体" w:cs="仿宋_GB2312"/>
          <w:kern w:val="0"/>
          <w:sz w:val="24"/>
          <w:lang w:val="en-US" w:eastAsia="zh-CN"/>
        </w:rPr>
        <w:t>文件</w:t>
      </w:r>
      <w:r>
        <w:rPr>
          <w:rFonts w:hint="eastAsia" w:ascii="宋体" w:hAnsi="宋体" w:cs="仿宋_GB2312"/>
          <w:kern w:val="0"/>
          <w:sz w:val="24"/>
        </w:rPr>
        <w:t>举行单独的开封仪式，在</w:t>
      </w:r>
      <w:r>
        <w:rPr>
          <w:rFonts w:hint="eastAsia" w:ascii="宋体" w:hAnsi="宋体" w:cs="仿宋_GB2312"/>
          <w:kern w:val="0"/>
          <w:sz w:val="24"/>
          <w:lang w:val="en-US" w:eastAsia="zh-CN"/>
        </w:rPr>
        <w:t>评审小组</w:t>
      </w:r>
      <w:r>
        <w:rPr>
          <w:rFonts w:hint="eastAsia" w:ascii="宋体" w:hAnsi="宋体" w:cs="仿宋_GB2312"/>
          <w:kern w:val="0"/>
          <w:sz w:val="24"/>
        </w:rPr>
        <w:t>在场的情况下当场开封、评比。</w:t>
      </w:r>
    </w:p>
    <w:p w14:paraId="7DC58671">
      <w:pPr>
        <w:pageBreakBefore w:val="0"/>
        <w:widowControl w:val="0"/>
        <w:kinsoku/>
        <w:wordWrap/>
        <w:overflowPunct/>
        <w:topLinePunct w:val="0"/>
        <w:bidi w:val="0"/>
        <w:spacing w:line="360" w:lineRule="auto"/>
        <w:ind w:firstLine="480" w:firstLineChars="200"/>
        <w:contextualSpacing/>
        <w:rPr>
          <w:rFonts w:hint="eastAsia" w:ascii="宋体" w:hAnsi="宋体" w:cs="仿宋_GB2312"/>
          <w:kern w:val="0"/>
          <w:sz w:val="24"/>
          <w:lang w:val="zh-CN"/>
        </w:rPr>
      </w:pPr>
      <w:r>
        <w:rPr>
          <w:rFonts w:hint="eastAsia" w:ascii="宋体" w:hAnsi="宋体"/>
          <w:sz w:val="24"/>
        </w:rPr>
        <w:t>3</w:t>
      </w:r>
      <w:r>
        <w:rPr>
          <w:rFonts w:hint="eastAsia" w:ascii="宋体" w:hAnsi="宋体"/>
          <w:sz w:val="24"/>
          <w:lang w:eastAsia="zh-CN"/>
        </w:rPr>
        <w:t>.</w:t>
      </w:r>
      <w:r>
        <w:rPr>
          <w:rFonts w:hint="eastAsia" w:ascii="宋体" w:hAnsi="宋体"/>
          <w:sz w:val="24"/>
          <w:lang w:val="en-US" w:eastAsia="zh-CN"/>
        </w:rPr>
        <w:t>比选人</w:t>
      </w:r>
      <w:r>
        <w:rPr>
          <w:rFonts w:hint="eastAsia" w:ascii="宋体" w:hAnsi="宋体" w:cs="仿宋_GB2312"/>
          <w:kern w:val="0"/>
          <w:sz w:val="24"/>
          <w:lang w:val="zh-CN"/>
        </w:rPr>
        <w:t>将组织</w:t>
      </w:r>
      <w:r>
        <w:rPr>
          <w:rFonts w:hint="eastAsia" w:ascii="宋体" w:hAnsi="宋体" w:cs="仿宋_GB2312"/>
          <w:kern w:val="0"/>
          <w:sz w:val="24"/>
          <w:lang w:val="en-US" w:eastAsia="zh-CN"/>
        </w:rPr>
        <w:t>评审</w:t>
      </w:r>
      <w:r>
        <w:rPr>
          <w:rFonts w:hint="eastAsia" w:ascii="宋体" w:hAnsi="宋体" w:cs="仿宋_GB2312"/>
          <w:kern w:val="0"/>
          <w:sz w:val="24"/>
          <w:lang w:val="zh-CN"/>
        </w:rPr>
        <w:t>小组对各比选申请人的比选申请文件进行评审，</w:t>
      </w:r>
      <w:r>
        <w:rPr>
          <w:rFonts w:hint="eastAsia" w:ascii="宋体" w:hAnsi="宋体" w:cs="仿宋_GB2312"/>
          <w:kern w:val="0"/>
          <w:sz w:val="24"/>
          <w:lang w:val="en-US" w:eastAsia="zh-CN"/>
        </w:rPr>
        <w:t>评审</w:t>
      </w:r>
      <w:r>
        <w:rPr>
          <w:rFonts w:hint="eastAsia" w:ascii="宋体" w:hAnsi="宋体" w:cs="仿宋_GB2312"/>
          <w:kern w:val="0"/>
          <w:sz w:val="24"/>
        </w:rPr>
        <w:t>小组</w:t>
      </w:r>
      <w:r>
        <w:rPr>
          <w:rFonts w:hint="eastAsia" w:ascii="宋体" w:hAnsi="宋体" w:cs="仿宋_GB2312"/>
          <w:kern w:val="0"/>
          <w:sz w:val="24"/>
          <w:lang w:val="zh-CN"/>
        </w:rPr>
        <w:t>应将所有</w:t>
      </w:r>
      <w:r>
        <w:rPr>
          <w:rFonts w:hint="eastAsia" w:ascii="宋体" w:hAnsi="宋体" w:cs="仿宋_GB2312"/>
          <w:kern w:val="0"/>
          <w:sz w:val="24"/>
          <w:lang w:val="en-US" w:eastAsia="zh-CN"/>
        </w:rPr>
        <w:t>比选</w:t>
      </w:r>
      <w:r>
        <w:rPr>
          <w:rFonts w:hint="eastAsia" w:ascii="宋体" w:hAnsi="宋体" w:cs="仿宋_GB2312"/>
          <w:kern w:val="0"/>
          <w:sz w:val="24"/>
          <w:lang w:val="zh-CN"/>
        </w:rPr>
        <w:t>申请</w:t>
      </w:r>
      <w:r>
        <w:rPr>
          <w:rFonts w:hint="eastAsia" w:ascii="宋体" w:hAnsi="宋体" w:cs="仿宋_GB2312"/>
          <w:kern w:val="0"/>
          <w:sz w:val="24"/>
          <w:lang w:val="en-US" w:eastAsia="zh-CN"/>
        </w:rPr>
        <w:t>文件</w:t>
      </w:r>
      <w:r>
        <w:rPr>
          <w:rFonts w:hint="eastAsia" w:ascii="宋体" w:hAnsi="宋体" w:cs="仿宋_GB2312"/>
          <w:kern w:val="0"/>
          <w:sz w:val="24"/>
          <w:lang w:val="zh-CN"/>
        </w:rPr>
        <w:t>同时启封，各位评委独立打分。</w:t>
      </w:r>
    </w:p>
    <w:p w14:paraId="31237B4A">
      <w:pPr>
        <w:pageBreakBefore w:val="0"/>
        <w:widowControl w:val="0"/>
        <w:kinsoku/>
        <w:wordWrap/>
        <w:overflowPunct/>
        <w:topLinePunct w:val="0"/>
        <w:autoSpaceDE w:val="0"/>
        <w:autoSpaceDN w:val="0"/>
        <w:bidi w:val="0"/>
        <w:adjustRightInd w:val="0"/>
        <w:spacing w:line="360" w:lineRule="auto"/>
        <w:ind w:firstLine="480" w:firstLineChars="200"/>
        <w:contextualSpacing/>
        <w:jc w:val="left"/>
        <w:rPr>
          <w:rFonts w:hint="eastAsia" w:ascii="宋体" w:hAnsi="宋体" w:cs="仿宋_GB2312"/>
          <w:kern w:val="0"/>
          <w:sz w:val="24"/>
          <w:lang w:val="zh-CN"/>
        </w:rPr>
      </w:pPr>
      <w:r>
        <w:rPr>
          <w:rFonts w:hint="eastAsia" w:ascii="宋体" w:hAnsi="宋体" w:cs="仿宋_GB2312"/>
          <w:kern w:val="0"/>
          <w:sz w:val="24"/>
          <w:lang w:val="zh-CN"/>
        </w:rPr>
        <w:t>比选人应当对</w:t>
      </w:r>
      <w:r>
        <w:rPr>
          <w:rFonts w:hint="eastAsia" w:ascii="宋体" w:hAnsi="宋体" w:cs="仿宋_GB2312"/>
          <w:kern w:val="0"/>
          <w:sz w:val="24"/>
          <w:lang w:val="en-US" w:eastAsia="zh-CN"/>
        </w:rPr>
        <w:t>比选申请人</w:t>
      </w:r>
      <w:r>
        <w:rPr>
          <w:rFonts w:hint="eastAsia" w:ascii="宋体" w:hAnsi="宋体" w:cs="仿宋_GB2312"/>
          <w:kern w:val="0"/>
          <w:sz w:val="24"/>
          <w:lang w:val="zh-CN"/>
        </w:rPr>
        <w:t>报送的</w:t>
      </w:r>
      <w:r>
        <w:rPr>
          <w:rFonts w:hint="eastAsia" w:ascii="宋体" w:hAnsi="宋体" w:cs="仿宋_GB2312"/>
          <w:kern w:val="0"/>
          <w:sz w:val="24"/>
          <w:lang w:val="en-US" w:eastAsia="zh-CN"/>
        </w:rPr>
        <w:t>比选</w:t>
      </w:r>
      <w:r>
        <w:rPr>
          <w:rFonts w:hint="eastAsia" w:ascii="宋体" w:hAnsi="宋体" w:cs="仿宋_GB2312"/>
          <w:kern w:val="0"/>
          <w:sz w:val="24"/>
          <w:lang w:val="zh-CN"/>
        </w:rPr>
        <w:t>申请书内容保密，比选人及参与者不得泄漏。如果参加竞争的</w:t>
      </w:r>
      <w:r>
        <w:rPr>
          <w:rFonts w:hint="eastAsia" w:ascii="宋体" w:hAnsi="宋体" w:cs="仿宋_GB2312"/>
          <w:kern w:val="0"/>
          <w:sz w:val="24"/>
          <w:lang w:val="en-US" w:eastAsia="zh-CN"/>
        </w:rPr>
        <w:t>比选申请人</w:t>
      </w:r>
      <w:r>
        <w:rPr>
          <w:rFonts w:hint="eastAsia" w:ascii="宋体" w:hAnsi="宋体" w:cs="仿宋_GB2312"/>
          <w:kern w:val="0"/>
          <w:sz w:val="24"/>
          <w:lang w:val="zh-CN"/>
        </w:rPr>
        <w:t>试图采用不正当手段对评委施加影响，将取消其参加比选的资格。</w:t>
      </w:r>
    </w:p>
    <w:p w14:paraId="28992230">
      <w:pPr>
        <w:pageBreakBefore w:val="0"/>
        <w:widowControl w:val="0"/>
        <w:kinsoku/>
        <w:wordWrap/>
        <w:overflowPunct/>
        <w:topLinePunct w:val="0"/>
        <w:autoSpaceDE w:val="0"/>
        <w:autoSpaceDN w:val="0"/>
        <w:bidi w:val="0"/>
        <w:adjustRightInd w:val="0"/>
        <w:spacing w:line="360" w:lineRule="auto"/>
        <w:ind w:firstLine="480" w:firstLineChars="200"/>
        <w:contextualSpacing/>
        <w:jc w:val="left"/>
        <w:rPr>
          <w:rFonts w:hint="eastAsia" w:ascii="宋体" w:hAnsi="宋体" w:cs="仿宋_GB2312"/>
          <w:kern w:val="0"/>
          <w:sz w:val="24"/>
          <w:lang w:val="zh-CN"/>
        </w:rPr>
      </w:pPr>
      <w:r>
        <w:rPr>
          <w:rFonts w:hint="eastAsia" w:ascii="宋体" w:hAnsi="宋体" w:cs="仿宋_GB2312"/>
          <w:kern w:val="0"/>
          <w:sz w:val="24"/>
          <w:lang w:val="en-US" w:eastAsia="zh-CN"/>
        </w:rPr>
        <w:t>评审</w:t>
      </w:r>
      <w:r>
        <w:rPr>
          <w:rFonts w:hint="eastAsia" w:ascii="宋体" w:hAnsi="宋体" w:cs="仿宋_GB2312"/>
          <w:kern w:val="0"/>
          <w:sz w:val="24"/>
        </w:rPr>
        <w:t>小组</w:t>
      </w:r>
      <w:r>
        <w:rPr>
          <w:rFonts w:hint="eastAsia" w:ascii="宋体" w:hAnsi="宋体" w:cs="仿宋_GB2312"/>
          <w:kern w:val="0"/>
          <w:sz w:val="24"/>
          <w:lang w:val="zh-CN"/>
        </w:rPr>
        <w:t>应对</w:t>
      </w:r>
      <w:r>
        <w:rPr>
          <w:rFonts w:hint="eastAsia" w:ascii="宋体" w:hAnsi="宋体" w:cs="仿宋_GB2312"/>
          <w:kern w:val="0"/>
          <w:sz w:val="24"/>
          <w:lang w:val="en-US" w:eastAsia="zh-CN"/>
        </w:rPr>
        <w:t>比选</w:t>
      </w:r>
      <w:r>
        <w:rPr>
          <w:rFonts w:hint="eastAsia" w:ascii="宋体" w:hAnsi="宋体" w:cs="仿宋_GB2312"/>
          <w:kern w:val="0"/>
          <w:sz w:val="24"/>
          <w:lang w:val="zh-CN"/>
        </w:rPr>
        <w:t>申请</w:t>
      </w:r>
      <w:r>
        <w:rPr>
          <w:rFonts w:hint="eastAsia" w:ascii="宋体" w:hAnsi="宋体" w:cs="仿宋_GB2312"/>
          <w:kern w:val="0"/>
          <w:sz w:val="24"/>
          <w:lang w:val="en-US" w:eastAsia="zh-CN"/>
        </w:rPr>
        <w:t>文件</w:t>
      </w:r>
      <w:r>
        <w:rPr>
          <w:rFonts w:hint="eastAsia" w:ascii="宋体" w:hAnsi="宋体" w:cs="仿宋_GB2312"/>
          <w:kern w:val="0"/>
          <w:sz w:val="24"/>
          <w:lang w:val="zh-CN"/>
        </w:rPr>
        <w:t>进行</w:t>
      </w:r>
      <w:r>
        <w:rPr>
          <w:rFonts w:hint="eastAsia" w:ascii="宋体" w:hAnsi="宋体" w:cs="仿宋_GB2312"/>
          <w:kern w:val="0"/>
          <w:sz w:val="24"/>
          <w:lang w:val="en-US" w:eastAsia="zh-CN"/>
        </w:rPr>
        <w:t>初审</w:t>
      </w:r>
      <w:r>
        <w:rPr>
          <w:rFonts w:hint="eastAsia" w:ascii="宋体" w:hAnsi="宋体" w:cs="仿宋_GB2312"/>
          <w:kern w:val="0"/>
          <w:sz w:val="24"/>
          <w:lang w:val="zh-CN"/>
        </w:rPr>
        <w:t>。没有充分响应比选文件的不得进入打分程序。比选人认为</w:t>
      </w:r>
      <w:r>
        <w:rPr>
          <w:rFonts w:hint="eastAsia" w:ascii="宋体" w:hAnsi="宋体" w:cs="仿宋_GB2312"/>
          <w:kern w:val="0"/>
          <w:sz w:val="24"/>
          <w:lang w:val="en-US" w:eastAsia="zh-CN"/>
        </w:rPr>
        <w:t>比选申请人</w:t>
      </w:r>
      <w:r>
        <w:rPr>
          <w:rFonts w:hint="eastAsia" w:ascii="宋体" w:hAnsi="宋体" w:cs="仿宋_GB2312"/>
          <w:kern w:val="0"/>
          <w:sz w:val="24"/>
          <w:lang w:val="zh-CN"/>
        </w:rPr>
        <w:t>的</w:t>
      </w:r>
      <w:r>
        <w:rPr>
          <w:rFonts w:hint="eastAsia" w:ascii="宋体" w:hAnsi="宋体" w:cs="仿宋_GB2312"/>
          <w:kern w:val="0"/>
          <w:sz w:val="24"/>
          <w:lang w:val="en-US" w:eastAsia="zh-CN"/>
        </w:rPr>
        <w:t>比选</w:t>
      </w:r>
      <w:r>
        <w:rPr>
          <w:rFonts w:hint="eastAsia" w:ascii="宋体" w:hAnsi="宋体" w:cs="仿宋_GB2312"/>
          <w:kern w:val="0"/>
          <w:sz w:val="24"/>
          <w:lang w:val="zh-CN"/>
        </w:rPr>
        <w:t>申请</w:t>
      </w:r>
      <w:r>
        <w:rPr>
          <w:rFonts w:hint="eastAsia" w:ascii="宋体" w:hAnsi="宋体" w:cs="仿宋_GB2312"/>
          <w:kern w:val="0"/>
          <w:sz w:val="24"/>
          <w:lang w:val="en-US" w:eastAsia="zh-CN"/>
        </w:rPr>
        <w:t>文件</w:t>
      </w:r>
      <w:r>
        <w:rPr>
          <w:rFonts w:hint="eastAsia" w:ascii="宋体" w:hAnsi="宋体" w:cs="仿宋_GB2312"/>
          <w:kern w:val="0"/>
          <w:sz w:val="24"/>
          <w:lang w:val="zh-CN"/>
        </w:rPr>
        <w:t>有不清楚的地方，可以要求其解释或澄清，但不得对</w:t>
      </w:r>
      <w:r>
        <w:rPr>
          <w:rFonts w:hint="eastAsia" w:ascii="宋体" w:hAnsi="宋体" w:cs="仿宋_GB2312"/>
          <w:kern w:val="0"/>
          <w:sz w:val="24"/>
          <w:lang w:val="en-US" w:eastAsia="zh-CN"/>
        </w:rPr>
        <w:t>比选</w:t>
      </w:r>
      <w:r>
        <w:rPr>
          <w:rFonts w:hint="eastAsia" w:ascii="宋体" w:hAnsi="宋体" w:cs="仿宋_GB2312"/>
          <w:kern w:val="0"/>
          <w:sz w:val="24"/>
          <w:lang w:val="zh-CN"/>
        </w:rPr>
        <w:t>申请文件作实质性的修改。拒绝做解释或澄清的</w:t>
      </w:r>
      <w:r>
        <w:rPr>
          <w:rFonts w:hint="eastAsia" w:ascii="宋体" w:hAnsi="宋体" w:cs="仿宋_GB2312"/>
          <w:kern w:val="0"/>
          <w:sz w:val="24"/>
          <w:lang w:val="en-US" w:eastAsia="zh-CN"/>
        </w:rPr>
        <w:t>比选申请人</w:t>
      </w:r>
      <w:r>
        <w:rPr>
          <w:rFonts w:hint="eastAsia" w:ascii="宋体" w:hAnsi="宋体" w:cs="仿宋_GB2312"/>
          <w:kern w:val="0"/>
          <w:sz w:val="24"/>
          <w:lang w:val="zh-CN"/>
        </w:rPr>
        <w:t>，其</w:t>
      </w:r>
      <w:r>
        <w:rPr>
          <w:rFonts w:hint="eastAsia" w:ascii="宋体" w:hAnsi="宋体" w:cs="仿宋_GB2312"/>
          <w:kern w:val="0"/>
          <w:sz w:val="24"/>
          <w:lang w:val="en-US" w:eastAsia="zh-CN"/>
        </w:rPr>
        <w:t>比选</w:t>
      </w:r>
      <w:r>
        <w:rPr>
          <w:rFonts w:hint="eastAsia" w:ascii="宋体" w:hAnsi="宋体" w:cs="仿宋_GB2312"/>
          <w:kern w:val="0"/>
          <w:sz w:val="24"/>
          <w:lang w:val="zh-CN"/>
        </w:rPr>
        <w:t>申请</w:t>
      </w:r>
      <w:r>
        <w:rPr>
          <w:rFonts w:hint="eastAsia" w:ascii="宋体" w:hAnsi="宋体" w:cs="仿宋_GB2312"/>
          <w:kern w:val="0"/>
          <w:sz w:val="24"/>
          <w:lang w:val="en-US" w:eastAsia="zh-CN"/>
        </w:rPr>
        <w:t>文件</w:t>
      </w:r>
      <w:r>
        <w:rPr>
          <w:rFonts w:hint="eastAsia" w:ascii="宋体" w:hAnsi="宋体" w:cs="仿宋_GB2312"/>
          <w:kern w:val="0"/>
          <w:sz w:val="24"/>
          <w:lang w:val="zh-CN"/>
        </w:rPr>
        <w:t>将做无效处理。</w:t>
      </w:r>
    </w:p>
    <w:p w14:paraId="108A3C77">
      <w:pPr>
        <w:pageBreakBefore w:val="0"/>
        <w:widowControl w:val="0"/>
        <w:kinsoku/>
        <w:wordWrap/>
        <w:overflowPunct/>
        <w:topLinePunct w:val="0"/>
        <w:autoSpaceDE w:val="0"/>
        <w:autoSpaceDN w:val="0"/>
        <w:bidi w:val="0"/>
        <w:adjustRightInd w:val="0"/>
        <w:spacing w:line="360" w:lineRule="auto"/>
        <w:ind w:firstLine="480" w:firstLineChars="200"/>
        <w:contextualSpacing/>
        <w:jc w:val="left"/>
        <w:rPr>
          <w:rFonts w:hint="eastAsia" w:ascii="宋体" w:hAnsi="宋体" w:cs="仿宋_GB2312"/>
          <w:kern w:val="0"/>
          <w:sz w:val="24"/>
          <w:lang w:val="zh-CN"/>
        </w:rPr>
      </w:pPr>
      <w:r>
        <w:rPr>
          <w:rFonts w:hint="eastAsia" w:ascii="宋体" w:hAnsi="宋体" w:cs="仿宋_GB2312"/>
          <w:kern w:val="0"/>
          <w:sz w:val="24"/>
        </w:rPr>
        <w:t>4</w:t>
      </w:r>
      <w:r>
        <w:rPr>
          <w:rFonts w:hint="eastAsia" w:ascii="宋体" w:hAnsi="宋体" w:cs="仿宋_GB2312"/>
          <w:kern w:val="0"/>
          <w:sz w:val="24"/>
          <w:lang w:eastAsia="zh-CN"/>
        </w:rPr>
        <w:t>.</w:t>
      </w:r>
      <w:r>
        <w:rPr>
          <w:rFonts w:hint="eastAsia" w:ascii="宋体" w:hAnsi="宋体" w:cs="仿宋_GB2312"/>
          <w:kern w:val="0"/>
          <w:sz w:val="24"/>
          <w:lang w:val="zh-CN"/>
        </w:rPr>
        <w:t>本项目中的比选实行综合评分法，经</w:t>
      </w:r>
      <w:r>
        <w:rPr>
          <w:rFonts w:hint="eastAsia" w:ascii="宋体" w:hAnsi="宋体" w:cs="仿宋_GB2312"/>
          <w:kern w:val="0"/>
          <w:sz w:val="24"/>
          <w:lang w:val="en-US" w:eastAsia="zh-CN"/>
        </w:rPr>
        <w:t>评审</w:t>
      </w:r>
      <w:r>
        <w:rPr>
          <w:rFonts w:hint="eastAsia" w:ascii="宋体" w:hAnsi="宋体" w:cs="仿宋_GB2312"/>
          <w:kern w:val="0"/>
          <w:sz w:val="24"/>
          <w:lang w:val="zh-CN"/>
        </w:rPr>
        <w:t>小组评审推荐中选候选人名单。</w:t>
      </w:r>
    </w:p>
    <w:p w14:paraId="4D65CAF9">
      <w:pPr>
        <w:pageBreakBefore w:val="0"/>
        <w:widowControl w:val="0"/>
        <w:kinsoku/>
        <w:wordWrap/>
        <w:overflowPunct/>
        <w:topLinePunct w:val="0"/>
        <w:autoSpaceDE w:val="0"/>
        <w:autoSpaceDN w:val="0"/>
        <w:bidi w:val="0"/>
        <w:adjustRightInd w:val="0"/>
        <w:spacing w:line="360" w:lineRule="auto"/>
        <w:ind w:firstLine="480" w:firstLineChars="200"/>
        <w:contextualSpacing/>
        <w:jc w:val="left"/>
        <w:rPr>
          <w:rFonts w:hint="eastAsia" w:ascii="宋体" w:hAnsi="宋体" w:cs="仿宋_GB2312"/>
          <w:kern w:val="0"/>
          <w:sz w:val="24"/>
          <w:lang w:val="zh-CN"/>
        </w:rPr>
      </w:pPr>
      <w:r>
        <w:rPr>
          <w:rFonts w:hint="eastAsia" w:ascii="宋体" w:hAnsi="宋体" w:cs="仿宋_GB2312"/>
          <w:kern w:val="0"/>
          <w:sz w:val="24"/>
          <w:lang w:val="en-US" w:eastAsia="zh-CN"/>
        </w:rPr>
        <w:t>评审</w:t>
      </w:r>
      <w:r>
        <w:rPr>
          <w:rFonts w:hint="eastAsia" w:ascii="宋体" w:hAnsi="宋体" w:cs="仿宋_GB2312"/>
          <w:kern w:val="0"/>
          <w:sz w:val="24"/>
          <w:lang w:val="zh-CN"/>
        </w:rPr>
        <w:t>小组对比选申请人的综合评分的汇总得分从高到低推荐中选候选人名单，比选人确定得分排名</w:t>
      </w:r>
      <w:r>
        <w:rPr>
          <w:rFonts w:hint="eastAsia" w:ascii="宋体" w:hAnsi="宋体" w:cs="仿宋_GB2312"/>
          <w:kern w:val="0"/>
          <w:sz w:val="24"/>
        </w:rPr>
        <w:t>第</w:t>
      </w:r>
      <w:r>
        <w:rPr>
          <w:rFonts w:ascii="宋体" w:hAnsi="宋体" w:cs="仿宋_GB2312"/>
          <w:kern w:val="0"/>
          <w:sz w:val="24"/>
        </w:rPr>
        <w:t>1</w:t>
      </w:r>
      <w:r>
        <w:rPr>
          <w:rFonts w:hint="eastAsia" w:ascii="宋体" w:hAnsi="宋体" w:cs="仿宋_GB2312"/>
          <w:kern w:val="0"/>
          <w:sz w:val="24"/>
          <w:lang w:val="zh-CN"/>
        </w:rPr>
        <w:t>名为中选人。如有综合得分相同的情况，</w:t>
      </w:r>
      <w:r>
        <w:rPr>
          <w:rFonts w:hint="eastAsia" w:ascii="宋体" w:hAnsi="宋体" w:cs="仿宋_GB2312"/>
          <w:kern w:val="0"/>
          <w:sz w:val="24"/>
          <w:lang w:val="en-US" w:eastAsia="zh-CN"/>
        </w:rPr>
        <w:t>按比选申请人的报价由低到高排列</w:t>
      </w:r>
      <w:r>
        <w:rPr>
          <w:rFonts w:hint="eastAsia" w:ascii="宋体" w:hAnsi="宋体" w:cs="仿宋_GB2312"/>
          <w:kern w:val="0"/>
          <w:sz w:val="24"/>
          <w:lang w:val="zh-CN"/>
        </w:rPr>
        <w:t>。</w:t>
      </w:r>
    </w:p>
    <w:p w14:paraId="2E76FA60">
      <w:pPr>
        <w:pageBreakBefore w:val="0"/>
        <w:widowControl w:val="0"/>
        <w:kinsoku/>
        <w:wordWrap/>
        <w:overflowPunct/>
        <w:topLinePunct w:val="0"/>
        <w:autoSpaceDE w:val="0"/>
        <w:autoSpaceDN w:val="0"/>
        <w:bidi w:val="0"/>
        <w:adjustRightInd w:val="0"/>
        <w:spacing w:line="360" w:lineRule="auto"/>
        <w:ind w:firstLine="480" w:firstLineChars="200"/>
        <w:contextualSpacing/>
        <w:jc w:val="left"/>
        <w:rPr>
          <w:rFonts w:hint="eastAsia" w:ascii="宋体" w:hAnsi="宋体" w:cs="仿宋_GB2312"/>
          <w:kern w:val="0"/>
          <w:sz w:val="24"/>
          <w:lang w:val="zh-CN"/>
        </w:rPr>
      </w:pPr>
      <w:r>
        <w:rPr>
          <w:rFonts w:hint="eastAsia" w:ascii="宋体" w:hAnsi="宋体" w:cs="仿宋_GB2312"/>
          <w:kern w:val="0"/>
          <w:sz w:val="24"/>
          <w:lang w:val="zh-CN"/>
        </w:rPr>
        <w:t>如果排名靠前的中选人主动放弃中选或因不可抗力提出不能履行</w:t>
      </w:r>
      <w:r>
        <w:rPr>
          <w:rFonts w:hint="eastAsia" w:ascii="宋体" w:hAnsi="宋体" w:cs="仿宋_GB2312"/>
          <w:kern w:val="0"/>
          <w:sz w:val="24"/>
          <w:lang w:val="en-US" w:eastAsia="zh-CN"/>
        </w:rPr>
        <w:t>合同</w:t>
      </w:r>
      <w:r>
        <w:rPr>
          <w:rFonts w:hint="eastAsia" w:ascii="宋体" w:hAnsi="宋体" w:cs="仿宋_GB2312"/>
          <w:kern w:val="0"/>
          <w:sz w:val="24"/>
          <w:lang w:val="zh-CN"/>
        </w:rPr>
        <w:t>的(应提供盖章的书面声明)，比选人可以确定在剩余参加比选的</w:t>
      </w:r>
      <w:r>
        <w:rPr>
          <w:rFonts w:hint="eastAsia" w:ascii="宋体" w:hAnsi="宋体" w:cs="仿宋_GB2312"/>
          <w:kern w:val="0"/>
          <w:sz w:val="24"/>
          <w:lang w:val="en-US" w:eastAsia="zh-CN"/>
        </w:rPr>
        <w:t>比选申请人</w:t>
      </w:r>
      <w:r>
        <w:rPr>
          <w:rFonts w:hint="eastAsia" w:ascii="宋体" w:hAnsi="宋体" w:cs="仿宋_GB2312"/>
          <w:kern w:val="0"/>
          <w:sz w:val="24"/>
          <w:lang w:val="zh-CN"/>
        </w:rPr>
        <w:t>中得分最高的为候选中选人，以此类推。</w:t>
      </w:r>
    </w:p>
    <w:p w14:paraId="033C1887">
      <w:pPr>
        <w:pageBreakBefore w:val="0"/>
        <w:widowControl w:val="0"/>
        <w:kinsoku/>
        <w:wordWrap/>
        <w:overflowPunct/>
        <w:topLinePunct w:val="0"/>
        <w:autoSpaceDE w:val="0"/>
        <w:autoSpaceDN w:val="0"/>
        <w:bidi w:val="0"/>
        <w:adjustRightInd w:val="0"/>
        <w:spacing w:line="360" w:lineRule="auto"/>
        <w:ind w:firstLine="480" w:firstLineChars="200"/>
        <w:contextualSpacing/>
        <w:jc w:val="left"/>
        <w:rPr>
          <w:rFonts w:hint="eastAsia" w:ascii="宋体" w:hAnsi="宋体" w:cs="仿宋_GB2312"/>
          <w:kern w:val="0"/>
          <w:sz w:val="24"/>
          <w:lang w:val="zh-CN"/>
        </w:rPr>
      </w:pPr>
      <w:r>
        <w:rPr>
          <w:rFonts w:hint="eastAsia" w:ascii="宋体" w:hAnsi="宋体" w:cs="仿宋_GB2312"/>
          <w:kern w:val="0"/>
          <w:sz w:val="24"/>
        </w:rPr>
        <w:t>5</w:t>
      </w:r>
      <w:r>
        <w:rPr>
          <w:rFonts w:hint="eastAsia" w:ascii="宋体" w:hAnsi="宋体" w:cs="仿宋_GB2312"/>
          <w:kern w:val="0"/>
          <w:sz w:val="24"/>
          <w:lang w:eastAsia="zh-CN"/>
        </w:rPr>
        <w:t>.</w:t>
      </w:r>
      <w:r>
        <w:rPr>
          <w:rFonts w:hint="eastAsia" w:ascii="宋体" w:hAnsi="宋体" w:cs="仿宋_GB2312"/>
          <w:kern w:val="0"/>
          <w:sz w:val="24"/>
          <w:lang w:val="zh-CN"/>
        </w:rPr>
        <w:t>比选人对未中选单位的未中选理由不需要进行答复工作。</w:t>
      </w:r>
    </w:p>
    <w:p w14:paraId="5AA8082D">
      <w:pPr>
        <w:rPr>
          <w:rFonts w:hint="eastAsia" w:ascii="宋体" w:hAnsi="宋体"/>
          <w:b/>
          <w:sz w:val="24"/>
          <w:lang w:val="en-US" w:eastAsia="zh-CN"/>
        </w:rPr>
      </w:pPr>
      <w:bookmarkStart w:id="375" w:name="_Toc132535002"/>
      <w:bookmarkStart w:id="376" w:name="_Toc176580050"/>
      <w:bookmarkStart w:id="377" w:name="_Toc133132628"/>
      <w:bookmarkStart w:id="378" w:name="_Toc139126098"/>
      <w:bookmarkStart w:id="379" w:name="_Toc133163063"/>
      <w:bookmarkStart w:id="380" w:name="_Toc139126583"/>
      <w:bookmarkStart w:id="381" w:name="_Toc139103006"/>
    </w:p>
    <w:p w14:paraId="6B7334D7">
      <w:pPr>
        <w:rPr>
          <w:rFonts w:hint="eastAsia" w:ascii="宋体" w:hAnsi="宋体"/>
          <w:b/>
          <w:sz w:val="24"/>
        </w:rPr>
      </w:pPr>
      <w:r>
        <w:rPr>
          <w:rFonts w:hint="eastAsia" w:ascii="宋体" w:hAnsi="宋体"/>
          <w:b/>
          <w:sz w:val="24"/>
          <w:lang w:val="en-US" w:eastAsia="zh-CN"/>
        </w:rPr>
        <w:t>三、</w:t>
      </w:r>
      <w:r>
        <w:rPr>
          <w:rFonts w:hint="eastAsia" w:ascii="宋体" w:hAnsi="宋体"/>
          <w:b/>
          <w:sz w:val="24"/>
        </w:rPr>
        <w:t>评审</w:t>
      </w:r>
      <w:bookmarkEnd w:id="375"/>
      <w:bookmarkEnd w:id="376"/>
      <w:bookmarkEnd w:id="377"/>
      <w:bookmarkEnd w:id="378"/>
      <w:bookmarkEnd w:id="379"/>
      <w:bookmarkEnd w:id="380"/>
      <w:bookmarkEnd w:id="381"/>
      <w:r>
        <w:rPr>
          <w:rFonts w:hint="eastAsia" w:ascii="宋体" w:hAnsi="宋体"/>
          <w:b/>
          <w:sz w:val="24"/>
        </w:rPr>
        <w:t>标准</w:t>
      </w:r>
    </w:p>
    <w:p w14:paraId="2BD36266">
      <w:pPr>
        <w:pageBreakBefore w:val="0"/>
        <w:widowControl w:val="0"/>
        <w:kinsoku/>
        <w:wordWrap/>
        <w:overflowPunct/>
        <w:topLinePunct w:val="0"/>
        <w:bidi w:val="0"/>
        <w:spacing w:line="360" w:lineRule="auto"/>
        <w:ind w:firstLine="481"/>
        <w:contextualSpacing/>
        <w:jc w:val="center"/>
        <w:rPr>
          <w:rFonts w:hint="eastAsia" w:ascii="宋体" w:hAnsi="宋体"/>
          <w:sz w:val="24"/>
        </w:rPr>
      </w:pPr>
      <w:r>
        <w:rPr>
          <w:rFonts w:hint="eastAsia" w:ascii="宋体" w:hAnsi="宋体"/>
          <w:sz w:val="32"/>
          <w:szCs w:val="32"/>
        </w:rPr>
        <w:t>综合评分明细表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1439"/>
        <w:gridCol w:w="929"/>
        <w:gridCol w:w="4837"/>
        <w:gridCol w:w="1627"/>
      </w:tblGrid>
      <w:tr w14:paraId="1845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462" w:type="dxa"/>
            <w:noWrap w:val="0"/>
            <w:vAlign w:val="center"/>
          </w:tcPr>
          <w:p w14:paraId="5695A1C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序号</w:t>
            </w:r>
          </w:p>
        </w:tc>
        <w:tc>
          <w:tcPr>
            <w:tcW w:w="1439" w:type="dxa"/>
            <w:noWrap w:val="0"/>
            <w:vAlign w:val="center"/>
          </w:tcPr>
          <w:p w14:paraId="49A9FD9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评分因素及权值</w:t>
            </w:r>
          </w:p>
        </w:tc>
        <w:tc>
          <w:tcPr>
            <w:tcW w:w="929" w:type="dxa"/>
            <w:noWrap w:val="0"/>
            <w:vAlign w:val="center"/>
          </w:tcPr>
          <w:p w14:paraId="7D53C7D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分值</w:t>
            </w:r>
          </w:p>
        </w:tc>
        <w:tc>
          <w:tcPr>
            <w:tcW w:w="4837" w:type="dxa"/>
            <w:noWrap w:val="0"/>
            <w:vAlign w:val="center"/>
          </w:tcPr>
          <w:p w14:paraId="188AF04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评分标准</w:t>
            </w:r>
          </w:p>
        </w:tc>
        <w:tc>
          <w:tcPr>
            <w:tcW w:w="1627" w:type="dxa"/>
            <w:noWrap w:val="0"/>
            <w:vAlign w:val="center"/>
          </w:tcPr>
          <w:p w14:paraId="3D4035A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说明</w:t>
            </w:r>
          </w:p>
        </w:tc>
      </w:tr>
      <w:tr w14:paraId="5A1B7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2" w:type="dxa"/>
            <w:noWrap w:val="0"/>
            <w:vAlign w:val="center"/>
          </w:tcPr>
          <w:p w14:paraId="692735AD">
            <w:pPr>
              <w:pStyle w:val="12"/>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39" w:type="dxa"/>
            <w:noWrap w:val="0"/>
            <w:vAlign w:val="center"/>
          </w:tcPr>
          <w:p w14:paraId="10787A14">
            <w:pPr>
              <w:pStyle w:val="12"/>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w:t>
            </w:r>
          </w:p>
        </w:tc>
        <w:tc>
          <w:tcPr>
            <w:tcW w:w="929" w:type="dxa"/>
            <w:noWrap w:val="0"/>
            <w:vAlign w:val="center"/>
          </w:tcPr>
          <w:p w14:paraId="1B9DB0C4">
            <w:pPr>
              <w:pStyle w:val="12"/>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4837" w:type="dxa"/>
            <w:noWrap w:val="0"/>
            <w:vAlign w:val="center"/>
          </w:tcPr>
          <w:p w14:paraId="65CA3043">
            <w:pPr>
              <w:pStyle w:val="12"/>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满足比选文件要求且比选价格最低的报价为评审基准价，其价格分为满分。其他供应商的价格分统一按照下列公式计算：</w:t>
            </w:r>
          </w:p>
          <w:p w14:paraId="546BFB15">
            <w:pPr>
              <w:pStyle w:val="12"/>
              <w:spacing w:line="360" w:lineRule="auto"/>
              <w:jc w:val="both"/>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比选报价得分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评审基准价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15</w:t>
            </w:r>
          </w:p>
        </w:tc>
        <w:tc>
          <w:tcPr>
            <w:tcW w:w="1627" w:type="dxa"/>
            <w:noWrap w:val="0"/>
            <w:vAlign w:val="center"/>
          </w:tcPr>
          <w:p w14:paraId="79791986">
            <w:pPr>
              <w:tabs>
                <w:tab w:val="left" w:pos="851"/>
              </w:tabs>
              <w:wordWrap w:val="0"/>
              <w:topLinePunct/>
              <w:spacing w:line="360" w:lineRule="auto"/>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报价以唱标的报价一览表为准，得分四舍五入保留至小数点后两位。</w:t>
            </w:r>
          </w:p>
        </w:tc>
      </w:tr>
      <w:tr w14:paraId="5866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noWrap w:val="0"/>
            <w:vAlign w:val="center"/>
          </w:tcPr>
          <w:p w14:paraId="6711C8CF">
            <w:pPr>
              <w:tabs>
                <w:tab w:val="left" w:pos="851"/>
              </w:tabs>
              <w:wordWrap w:val="0"/>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39" w:type="dxa"/>
            <w:noWrap w:val="0"/>
            <w:vAlign w:val="center"/>
          </w:tcPr>
          <w:p w14:paraId="28BE5A80">
            <w:pPr>
              <w:pStyle w:val="12"/>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技术参数</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w:t>
            </w:r>
          </w:p>
        </w:tc>
        <w:tc>
          <w:tcPr>
            <w:tcW w:w="929" w:type="dxa"/>
            <w:noWrap w:val="0"/>
            <w:vAlign w:val="center"/>
          </w:tcPr>
          <w:p w14:paraId="61C83123">
            <w:pPr>
              <w:pStyle w:val="12"/>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w:t>
            </w:r>
          </w:p>
        </w:tc>
        <w:tc>
          <w:tcPr>
            <w:tcW w:w="4837" w:type="dxa"/>
            <w:noWrap w:val="0"/>
            <w:vAlign w:val="center"/>
          </w:tcPr>
          <w:p w14:paraId="63123B07">
            <w:pPr>
              <w:tabs>
                <w:tab w:val="left" w:pos="851"/>
              </w:tabs>
              <w:wordWrap w:val="0"/>
              <w:topLinePunct/>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供应商完全满足比选文件第五部分中“四、项目采购清单及参数/技术指标”涉及的25个参数/技术指标，没有负偏离，得25分，每有一项不满足扣1分，扣完为止。</w:t>
            </w:r>
          </w:p>
          <w:p w14:paraId="53478E52">
            <w:pPr>
              <w:tabs>
                <w:tab w:val="left" w:pos="851"/>
              </w:tabs>
              <w:wordWrap w:val="0"/>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说明：比选文件中明确要求提供证明材料的按照要求提供佐证材料，未提供或者未按要求提供的，该条视为负偏离；响应文件中未要求提供证明材料的，以技术偏离表响应为准。</w:t>
            </w:r>
            <w:r>
              <w:rPr>
                <w:rFonts w:hint="eastAsia" w:ascii="宋体" w:hAnsi="宋体" w:eastAsia="宋体" w:cs="宋体"/>
                <w:color w:val="auto"/>
                <w:sz w:val="24"/>
                <w:szCs w:val="24"/>
                <w:highlight w:val="none"/>
              </w:rPr>
              <w:t>以序号</w:t>
            </w:r>
            <w:r>
              <w:rPr>
                <w:rFonts w:hint="eastAsia" w:ascii="宋体" w:hAnsi="宋体" w:eastAsia="宋体" w:cs="宋体"/>
                <w:color w:val="auto"/>
                <w:sz w:val="24"/>
                <w:szCs w:val="24"/>
                <w:highlight w:val="none"/>
                <w:lang w:val="en-US" w:eastAsia="zh-CN"/>
              </w:rPr>
              <w:t>①、②、③</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分别</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项参数/技术指标</w:t>
            </w:r>
            <w:r>
              <w:rPr>
                <w:rFonts w:hint="eastAsia" w:ascii="宋体" w:hAnsi="宋体" w:eastAsia="宋体" w:cs="宋体"/>
                <w:color w:val="auto"/>
                <w:sz w:val="24"/>
                <w:szCs w:val="24"/>
                <w:highlight w:val="none"/>
                <w:lang w:val="en-US" w:eastAsia="zh-CN"/>
              </w:rPr>
              <w:t>。</w:t>
            </w:r>
          </w:p>
        </w:tc>
        <w:tc>
          <w:tcPr>
            <w:tcW w:w="1627" w:type="dxa"/>
            <w:noWrap w:val="0"/>
            <w:vAlign w:val="center"/>
          </w:tcPr>
          <w:p w14:paraId="23258A03">
            <w:pPr>
              <w:pStyle w:val="12"/>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以响应文件为准。</w:t>
            </w:r>
          </w:p>
        </w:tc>
      </w:tr>
      <w:tr w14:paraId="2C62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62" w:type="dxa"/>
            <w:noWrap w:val="0"/>
            <w:vAlign w:val="center"/>
          </w:tcPr>
          <w:p w14:paraId="6496D1C0">
            <w:pPr>
              <w:pStyle w:val="12"/>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3</w:t>
            </w:r>
          </w:p>
        </w:tc>
        <w:tc>
          <w:tcPr>
            <w:tcW w:w="1439" w:type="dxa"/>
            <w:noWrap w:val="0"/>
            <w:vAlign w:val="center"/>
          </w:tcPr>
          <w:p w14:paraId="34758D3E">
            <w:pPr>
              <w:pStyle w:val="12"/>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项目实施方案20</w:t>
            </w:r>
            <w:r>
              <w:rPr>
                <w:rFonts w:hint="eastAsia" w:ascii="宋体" w:hAnsi="宋体" w:eastAsia="宋体" w:cs="宋体"/>
                <w:color w:val="auto"/>
                <w:sz w:val="24"/>
                <w:szCs w:val="24"/>
                <w:highlight w:val="none"/>
              </w:rPr>
              <w:t>%</w:t>
            </w:r>
          </w:p>
        </w:tc>
        <w:tc>
          <w:tcPr>
            <w:tcW w:w="929" w:type="dxa"/>
            <w:noWrap w:val="0"/>
            <w:vAlign w:val="center"/>
          </w:tcPr>
          <w:p w14:paraId="396BBF2F">
            <w:pPr>
              <w:pStyle w:val="12"/>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4837" w:type="dxa"/>
            <w:noWrap w:val="0"/>
            <w:vAlign w:val="center"/>
          </w:tcPr>
          <w:p w14:paraId="7A1254C6">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供应商根据采购需求为本项目提供</w:t>
            </w:r>
            <w:r>
              <w:rPr>
                <w:rFonts w:hint="eastAsia" w:ascii="宋体" w:hAnsi="宋体" w:eastAsia="宋体" w:cs="宋体"/>
                <w:color w:val="auto"/>
                <w:sz w:val="24"/>
                <w:szCs w:val="24"/>
                <w:highlight w:val="none"/>
                <w:lang w:val="en-US" w:eastAsia="zh-CN"/>
              </w:rPr>
              <w:t>项目实施</w:t>
            </w:r>
            <w:r>
              <w:rPr>
                <w:rFonts w:hint="eastAsia" w:ascii="宋体" w:hAnsi="宋体" w:eastAsia="宋体" w:cs="宋体"/>
                <w:color w:val="auto"/>
                <w:sz w:val="24"/>
                <w:szCs w:val="24"/>
                <w:highlight w:val="none"/>
              </w:rPr>
              <w:t>方案，方案包含以下内容：</w:t>
            </w:r>
            <w:r>
              <w:rPr>
                <w:rFonts w:hint="eastAsia" w:ascii="宋体" w:hAnsi="宋体" w:eastAsia="宋体" w:cs="宋体"/>
                <w:color w:val="auto"/>
                <w:sz w:val="24"/>
                <w:szCs w:val="24"/>
                <w:lang w:val="en-US" w:eastAsia="zh-CN"/>
              </w:rPr>
              <w:t>①采购备货方案；②</w:t>
            </w:r>
            <w:r>
              <w:rPr>
                <w:rFonts w:hint="eastAsia" w:ascii="宋体" w:hAnsi="宋体" w:eastAsia="宋体" w:cs="宋体"/>
                <w:color w:val="auto"/>
                <w:sz w:val="24"/>
                <w:szCs w:val="24"/>
                <w:lang w:val="en-US" w:eastAsia="zh-CN"/>
              </w:rPr>
              <w:t>产品验收方案</w:t>
            </w:r>
            <w:r>
              <w:rPr>
                <w:rFonts w:hint="eastAsia" w:ascii="宋体" w:hAnsi="宋体" w:eastAsia="宋体" w:cs="宋体"/>
                <w:color w:val="auto"/>
                <w:sz w:val="24"/>
                <w:szCs w:val="24"/>
                <w:highlight w:val="none"/>
              </w:rPr>
              <w:t>。供应商提供的方案包括以上</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项（以序号①②为项数）评审内容且内容完整无缺陷的每项得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分；在此基础上，每有一项缺项、漏项（共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项）的扣</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分；供应商提供的方案每项内容中每有一处缺陷（缺陷是指存在项目名称错误、地点区域错误、内容与本项目无关、仅有框架或标题、明显复制其他项目内容等任意一种情形）的扣</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分，扣完为止。</w:t>
            </w:r>
          </w:p>
        </w:tc>
        <w:tc>
          <w:tcPr>
            <w:tcW w:w="1627" w:type="dxa"/>
            <w:noWrap w:val="0"/>
            <w:vAlign w:val="center"/>
          </w:tcPr>
          <w:p w14:paraId="60CF98A7">
            <w:pPr>
              <w:pStyle w:val="12"/>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以响应文件为准。</w:t>
            </w:r>
          </w:p>
        </w:tc>
      </w:tr>
      <w:tr w14:paraId="3C05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noWrap w:val="0"/>
            <w:vAlign w:val="center"/>
          </w:tcPr>
          <w:p w14:paraId="6B2EDCDB">
            <w:pPr>
              <w:pStyle w:val="12"/>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4</w:t>
            </w:r>
          </w:p>
        </w:tc>
        <w:tc>
          <w:tcPr>
            <w:tcW w:w="1439" w:type="dxa"/>
            <w:noWrap w:val="0"/>
            <w:vAlign w:val="center"/>
          </w:tcPr>
          <w:p w14:paraId="0CD74B82">
            <w:pPr>
              <w:pStyle w:val="12"/>
              <w:spacing w:line="360" w:lineRule="auto"/>
              <w:jc w:val="center"/>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lang w:val="en-US" w:eastAsia="zh-CN" w:bidi="ar-SA"/>
              </w:rPr>
              <w:t>售后服务方案15%</w:t>
            </w:r>
          </w:p>
        </w:tc>
        <w:tc>
          <w:tcPr>
            <w:tcW w:w="929" w:type="dxa"/>
            <w:noWrap w:val="0"/>
            <w:vAlign w:val="center"/>
          </w:tcPr>
          <w:p w14:paraId="192F8ED1">
            <w:pPr>
              <w:pStyle w:val="12"/>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15分</w:t>
            </w:r>
          </w:p>
        </w:tc>
        <w:tc>
          <w:tcPr>
            <w:tcW w:w="4837" w:type="dxa"/>
            <w:noWrap w:val="0"/>
            <w:vAlign w:val="center"/>
          </w:tcPr>
          <w:p w14:paraId="059673BC">
            <w:pPr>
              <w:numPr>
                <w:ilvl w:val="0"/>
                <w:numId w:val="0"/>
              </w:num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供应商根据采购需求为本项目提供</w:t>
            </w:r>
            <w:r>
              <w:rPr>
                <w:rFonts w:hint="eastAsia" w:ascii="宋体" w:hAnsi="宋体" w:eastAsia="宋体" w:cs="宋体"/>
                <w:color w:val="auto"/>
                <w:kern w:val="2"/>
                <w:sz w:val="24"/>
                <w:szCs w:val="24"/>
                <w:lang w:val="en-US" w:eastAsia="zh-CN" w:bidi="ar-SA"/>
              </w:rPr>
              <w:t>售后服务方案</w:t>
            </w:r>
            <w:r>
              <w:rPr>
                <w:rFonts w:hint="eastAsia" w:ascii="宋体" w:hAnsi="宋体" w:eastAsia="宋体" w:cs="宋体"/>
                <w:color w:val="auto"/>
                <w:sz w:val="24"/>
                <w:szCs w:val="24"/>
                <w:highlight w:val="none"/>
              </w:rPr>
              <w:t>，方案包含以下内容：</w:t>
            </w:r>
            <w:r>
              <w:rPr>
                <w:rFonts w:hint="eastAsia" w:ascii="宋体" w:hAnsi="宋体" w:eastAsia="宋体" w:cs="宋体"/>
                <w:color w:val="auto"/>
                <w:sz w:val="24"/>
                <w:szCs w:val="24"/>
                <w:lang w:val="en-US" w:eastAsia="zh-CN"/>
              </w:rPr>
              <w:t>①售后服务流程及模式、②售后服务人员配备及管理人员结构图、③售后设备及零配件配备及应急措施方案</w:t>
            </w:r>
            <w:r>
              <w:rPr>
                <w:rFonts w:hint="eastAsia" w:ascii="宋体" w:hAnsi="宋体" w:eastAsia="宋体" w:cs="宋体"/>
                <w:color w:val="auto"/>
                <w:sz w:val="24"/>
                <w:szCs w:val="24"/>
                <w:highlight w:val="none"/>
              </w:rPr>
              <w:t>。供应商提供的方案包括以上</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项（以序号①②…为项数）评审内容且内容完整无缺陷的每项得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分；在此基础上，每有一项缺项、漏项（共</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项）的扣</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分；供应商提供的方案每项内容中每有一处缺陷（缺陷是指存在项目名称错误、地点区域错误、内容与本项目无关、仅有框架或标题、明显复制其他项目内容等任意一种情形）的扣</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分，扣完为止。</w:t>
            </w:r>
          </w:p>
        </w:tc>
        <w:tc>
          <w:tcPr>
            <w:tcW w:w="1627" w:type="dxa"/>
            <w:noWrap w:val="0"/>
            <w:vAlign w:val="center"/>
          </w:tcPr>
          <w:p w14:paraId="173CC37B">
            <w:pPr>
              <w:pStyle w:val="12"/>
              <w:spacing w:line="360" w:lineRule="auto"/>
              <w:jc w:val="both"/>
              <w:rPr>
                <w:rFonts w:hint="eastAsia" w:ascii="宋体" w:hAnsi="宋体" w:eastAsia="宋体" w:cs="宋体"/>
                <w:color w:val="auto"/>
                <w:sz w:val="24"/>
                <w:szCs w:val="24"/>
                <w:highlight w:val="none"/>
              </w:rPr>
            </w:pPr>
          </w:p>
        </w:tc>
      </w:tr>
      <w:tr w14:paraId="69BD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462" w:type="dxa"/>
            <w:noWrap w:val="0"/>
            <w:vAlign w:val="center"/>
          </w:tcPr>
          <w:p w14:paraId="04ED1DF0">
            <w:pPr>
              <w:pStyle w:val="12"/>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5</w:t>
            </w:r>
          </w:p>
        </w:tc>
        <w:tc>
          <w:tcPr>
            <w:tcW w:w="1439" w:type="dxa"/>
            <w:noWrap w:val="0"/>
            <w:vAlign w:val="center"/>
          </w:tcPr>
          <w:p w14:paraId="66347F3F">
            <w:pPr>
              <w:pStyle w:val="12"/>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样品10%</w:t>
            </w:r>
          </w:p>
        </w:tc>
        <w:tc>
          <w:tcPr>
            <w:tcW w:w="929" w:type="dxa"/>
            <w:noWrap w:val="0"/>
            <w:vAlign w:val="center"/>
          </w:tcPr>
          <w:p w14:paraId="670F0530">
            <w:pPr>
              <w:pStyle w:val="12"/>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4837" w:type="dxa"/>
            <w:noWrap w:val="0"/>
            <w:vAlign w:val="center"/>
          </w:tcPr>
          <w:p w14:paraId="1B829F05">
            <w:pPr>
              <w:tabs>
                <w:tab w:val="left" w:pos="851"/>
              </w:tabs>
              <w:wordWrap w:val="0"/>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执法记录仪</w:t>
            </w:r>
            <w:r>
              <w:rPr>
                <w:rFonts w:hint="eastAsia" w:ascii="宋体" w:hAnsi="宋体" w:eastAsia="宋体" w:cs="宋体"/>
                <w:color w:val="auto"/>
                <w:sz w:val="24"/>
                <w:szCs w:val="24"/>
                <w:highlight w:val="none"/>
              </w:rPr>
              <w:t>（共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5E15353B">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①样品外观完好无磕碰损伤、无掉漆锈蚀；</w:t>
            </w:r>
          </w:p>
          <w:p w14:paraId="552981E1">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②样品能正常录像和拍摄。</w:t>
            </w:r>
          </w:p>
          <w:p w14:paraId="03C02C18">
            <w:pPr>
              <w:tabs>
                <w:tab w:val="left" w:pos="851"/>
              </w:tabs>
              <w:wordWrap w:val="0"/>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en-US" w:eastAsia="zh-CN"/>
              </w:rPr>
              <w:t>随身电脑</w:t>
            </w:r>
            <w:r>
              <w:rPr>
                <w:rFonts w:hint="eastAsia" w:ascii="宋体" w:hAnsi="宋体" w:eastAsia="宋体" w:cs="宋体"/>
                <w:color w:val="auto"/>
                <w:sz w:val="24"/>
                <w:szCs w:val="24"/>
                <w:highlight w:val="none"/>
              </w:rPr>
              <w:t>（共</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B65FAE6">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①样品外观完好无磕碰损伤、无掉漆锈蚀；</w:t>
            </w:r>
          </w:p>
          <w:p w14:paraId="274F5B2C">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②样品配备蓝牙键盘、蓝牙鼠标；</w:t>
            </w:r>
          </w:p>
          <w:p w14:paraId="182A033A">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③支持win系统（版本不低于win10），运行流畅。</w:t>
            </w:r>
          </w:p>
          <w:p w14:paraId="65B793E3">
            <w:pPr>
              <w:tabs>
                <w:tab w:val="left" w:pos="851"/>
              </w:tabs>
              <w:wordWrap w:val="0"/>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val="en-US" w:eastAsia="zh-CN"/>
              </w:rPr>
              <w:t>手持打印机</w:t>
            </w:r>
            <w:r>
              <w:rPr>
                <w:rFonts w:hint="eastAsia" w:ascii="宋体" w:hAnsi="宋体" w:eastAsia="宋体" w:cs="宋体"/>
                <w:color w:val="auto"/>
                <w:sz w:val="24"/>
                <w:szCs w:val="24"/>
                <w:highlight w:val="none"/>
              </w:rPr>
              <w:t>（共</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6D86AD34">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①样品外观完好无磕碰损伤、无掉漆锈蚀；</w:t>
            </w:r>
          </w:p>
          <w:p w14:paraId="712CE225">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重量（机身＋电池）≤2.5kg；</w:t>
            </w:r>
          </w:p>
          <w:p w14:paraId="243E8D71">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机身长度≤400mm；</w:t>
            </w:r>
          </w:p>
          <w:p w14:paraId="0C213F24">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支持A4纸张打印；</w:t>
            </w:r>
          </w:p>
          <w:p w14:paraId="18590C39">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⑤黑白文档打印速度≥3页/分钟。</w:t>
            </w:r>
          </w:p>
          <w:p w14:paraId="3B529B3D">
            <w:pPr>
              <w:tabs>
                <w:tab w:val="left" w:pos="851"/>
              </w:tabs>
              <w:wordWrap w:val="0"/>
              <w:topLinePunct/>
              <w:spacing w:line="360" w:lineRule="auto"/>
              <w:ind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lang w:val="en-US" w:eastAsia="zh-CN"/>
              </w:rPr>
              <w:t>注：完全满足上述“①、②、</w:t>
            </w:r>
            <w:r>
              <w:rPr>
                <w:rFonts w:hint="eastAsia" w:ascii="宋体" w:hAnsi="宋体" w:eastAsia="宋体" w:cs="宋体"/>
                <w:color w:val="auto"/>
                <w:sz w:val="24"/>
                <w:szCs w:val="24"/>
                <w:lang w:val="en-US" w:eastAsia="zh-Hans"/>
              </w:rPr>
              <w:t>③</w:t>
            </w:r>
            <w:r>
              <w:rPr>
                <w:rFonts w:hint="eastAsia" w:ascii="宋体" w:hAnsi="宋体" w:eastAsia="宋体" w:cs="宋体"/>
                <w:color w:val="auto"/>
                <w:sz w:val="24"/>
                <w:szCs w:val="24"/>
                <w:lang w:val="en-US" w:eastAsia="zh-CN"/>
              </w:rPr>
              <w:t>……”得10分，每有一项不满足每项扣1分，扣完为止；未提供样品的不得分。</w:t>
            </w:r>
          </w:p>
        </w:tc>
        <w:tc>
          <w:tcPr>
            <w:tcW w:w="1627" w:type="dxa"/>
            <w:noWrap w:val="0"/>
            <w:vAlign w:val="center"/>
          </w:tcPr>
          <w:p w14:paraId="0B4964A0">
            <w:pPr>
              <w:pStyle w:val="13"/>
              <w:rPr>
                <w:rFonts w:hint="eastAsia"/>
              </w:rPr>
            </w:pPr>
          </w:p>
        </w:tc>
      </w:tr>
      <w:tr w14:paraId="3CF1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462" w:type="dxa"/>
            <w:noWrap w:val="0"/>
            <w:vAlign w:val="center"/>
          </w:tcPr>
          <w:p w14:paraId="2BB98FA1">
            <w:pPr>
              <w:pStyle w:val="12"/>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439" w:type="dxa"/>
            <w:noWrap w:val="0"/>
            <w:vAlign w:val="center"/>
          </w:tcPr>
          <w:p w14:paraId="66863D21">
            <w:pPr>
              <w:pStyle w:val="12"/>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履约能力15%</w:t>
            </w:r>
          </w:p>
        </w:tc>
        <w:tc>
          <w:tcPr>
            <w:tcW w:w="929" w:type="dxa"/>
            <w:noWrap w:val="0"/>
            <w:vAlign w:val="center"/>
          </w:tcPr>
          <w:p w14:paraId="74F01F98">
            <w:pPr>
              <w:pStyle w:val="12"/>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15分</w:t>
            </w:r>
          </w:p>
        </w:tc>
        <w:tc>
          <w:tcPr>
            <w:tcW w:w="4837" w:type="dxa"/>
            <w:shd w:val="clear"/>
            <w:noWrap w:val="0"/>
            <w:vAlign w:val="center"/>
          </w:tcPr>
          <w:p w14:paraId="65FC8217">
            <w:pPr>
              <w:pStyle w:val="12"/>
              <w:keepNext w:val="0"/>
              <w:keepLines w:val="0"/>
              <w:pageBreakBefore w:val="0"/>
              <w:widowControl w:val="0"/>
              <w:numPr>
                <w:numId w:val="0"/>
              </w:numPr>
              <w:kinsoku/>
              <w:wordWrap/>
              <w:overflowPunct/>
              <w:topLinePunct w:val="0"/>
              <w:autoSpaceDE/>
              <w:autoSpaceDN/>
              <w:bidi w:val="0"/>
              <w:adjustRightInd/>
              <w:spacing w:line="360" w:lineRule="auto"/>
              <w:textAlignment w:val="auto"/>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比选申请人近三年（递交比选申请文件截止之日起往前）为政府以及职能部门、事业单位提供设备、装备，每有1个项目得3分，最多得15分。</w:t>
            </w:r>
          </w:p>
          <w:p w14:paraId="442A4710">
            <w:pPr>
              <w:pStyle w:val="12"/>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注：提供合同复印件或中标（成交）通知书复印件并加盖比选申请人单位公章（鲜章），未提供不得分。（提供合同的以合同签订时间为准，提供中标（成交）通知书的以落款时间为准）</w:t>
            </w:r>
          </w:p>
        </w:tc>
        <w:tc>
          <w:tcPr>
            <w:tcW w:w="1627" w:type="dxa"/>
            <w:noWrap w:val="0"/>
            <w:vAlign w:val="center"/>
          </w:tcPr>
          <w:p w14:paraId="193F341E">
            <w:pPr>
              <w:pStyle w:val="13"/>
              <w:rPr>
                <w:rFonts w:hint="eastAsia"/>
              </w:rPr>
            </w:pPr>
          </w:p>
        </w:tc>
      </w:tr>
    </w:tbl>
    <w:p w14:paraId="64247151">
      <w:pPr>
        <w:pageBreakBefore w:val="0"/>
        <w:widowControl w:val="0"/>
        <w:kinsoku/>
        <w:wordWrap/>
        <w:overflowPunct/>
        <w:topLinePunct w:val="0"/>
        <w:bidi w:val="0"/>
        <w:spacing w:line="360" w:lineRule="auto"/>
        <w:ind w:firstLine="481"/>
        <w:contextualSpacing/>
        <w:rPr>
          <w:rFonts w:hint="eastAsia" w:ascii="宋体" w:hAnsi="宋体" w:eastAsia="宋体" w:cs="宋体"/>
          <w:sz w:val="24"/>
          <w:szCs w:val="24"/>
        </w:rPr>
      </w:pPr>
    </w:p>
    <w:p w14:paraId="0AF68B9B">
      <w:pPr>
        <w:pageBreakBefore w:val="0"/>
        <w:widowControl w:val="0"/>
        <w:kinsoku/>
        <w:wordWrap/>
        <w:overflowPunct/>
        <w:topLinePunct w:val="0"/>
        <w:bidi w:val="0"/>
        <w:spacing w:line="360" w:lineRule="auto"/>
        <w:contextualSpacing/>
        <w:rPr>
          <w:rFonts w:ascii="宋体" w:hAnsi="宋体"/>
          <w:b/>
          <w:sz w:val="24"/>
        </w:rPr>
      </w:pPr>
      <w:r>
        <w:rPr>
          <w:rFonts w:hint="eastAsia" w:ascii="宋体" w:hAnsi="宋体"/>
          <w:b/>
          <w:sz w:val="24"/>
          <w:lang w:val="en-US" w:eastAsia="zh-CN"/>
        </w:rPr>
        <w:t>四</w:t>
      </w:r>
      <w:r>
        <w:rPr>
          <w:rFonts w:hint="eastAsia" w:ascii="宋体" w:hAnsi="宋体"/>
          <w:b/>
          <w:sz w:val="24"/>
        </w:rPr>
        <w:t>、签订合同</w:t>
      </w:r>
    </w:p>
    <w:p w14:paraId="6B200715">
      <w:pPr>
        <w:pageBreakBefore w:val="0"/>
        <w:widowControl w:val="0"/>
        <w:kinsoku/>
        <w:wordWrap/>
        <w:overflowPunct/>
        <w:topLinePunct w:val="0"/>
        <w:bidi w:val="0"/>
        <w:spacing w:line="360" w:lineRule="auto"/>
        <w:ind w:firstLine="480" w:firstLineChars="200"/>
        <w:contextualSpacing/>
        <w:rPr>
          <w:rFonts w:hint="eastAsia" w:ascii="宋体" w:hAnsi="宋体"/>
          <w:sz w:val="24"/>
        </w:rPr>
      </w:pPr>
      <w:r>
        <w:rPr>
          <w:rFonts w:hint="eastAsia" w:ascii="宋体" w:hAnsi="宋体"/>
          <w:sz w:val="24"/>
        </w:rPr>
        <w:t>中选人应在收到《中选通知书》后与比选人签订</w:t>
      </w:r>
      <w:r>
        <w:rPr>
          <w:rFonts w:hint="eastAsia" w:ascii="宋体" w:hAnsi="宋体"/>
          <w:sz w:val="24"/>
          <w:lang w:val="en-US" w:eastAsia="zh-CN"/>
        </w:rPr>
        <w:t>合同</w:t>
      </w:r>
      <w:r>
        <w:rPr>
          <w:rFonts w:hint="eastAsia" w:ascii="宋体" w:hAnsi="宋体"/>
          <w:sz w:val="24"/>
        </w:rPr>
        <w:t>。</w:t>
      </w:r>
    </w:p>
    <w:p w14:paraId="21D43289">
      <w:pPr>
        <w:pageBreakBefore w:val="0"/>
        <w:widowControl w:val="0"/>
        <w:kinsoku/>
        <w:wordWrap/>
        <w:overflowPunct/>
        <w:topLinePunct w:val="0"/>
        <w:bidi w:val="0"/>
        <w:spacing w:line="360" w:lineRule="auto"/>
        <w:contextualSpacing/>
        <w:rPr>
          <w:rFonts w:hint="eastAsia" w:ascii="宋体" w:hAnsi="宋体"/>
          <w:sz w:val="24"/>
        </w:rPr>
      </w:pPr>
    </w:p>
    <w:p w14:paraId="165B467E">
      <w:pPr>
        <w:keepNext w:val="0"/>
        <w:keepLines w:val="0"/>
        <w:pageBreakBefore w:val="0"/>
        <w:widowControl w:val="0"/>
        <w:kinsoku/>
        <w:wordWrap/>
        <w:overflowPunct/>
        <w:topLinePunct w:val="0"/>
        <w:bidi w:val="0"/>
        <w:spacing w:line="360" w:lineRule="auto"/>
        <w:jc w:val="both"/>
        <w:rPr>
          <w:rFonts w:hint="eastAsia" w:ascii="方正仿宋简体" w:hAnsi="方正仿宋简体" w:eastAsia="方正仿宋简体" w:cs="方正仿宋简体"/>
          <w:sz w:val="28"/>
          <w:szCs w:val="28"/>
          <w:lang w:eastAsia="zh-CN"/>
        </w:rPr>
      </w:pPr>
      <w:bookmarkStart w:id="382" w:name="_Toc12768"/>
      <w:r>
        <w:rPr>
          <w:rFonts w:hint="eastAsia" w:ascii="宋体" w:hAnsi="宋体"/>
          <w:sz w:val="28"/>
          <w:szCs w:val="28"/>
        </w:rPr>
        <w:br w:type="page"/>
      </w:r>
      <w:bookmarkEnd w:id="382"/>
    </w:p>
    <w:p w14:paraId="00F9798A">
      <w:pPr>
        <w:pStyle w:val="7"/>
        <w:pageBreakBefore w:val="0"/>
        <w:widowControl w:val="0"/>
        <w:kinsoku/>
        <w:wordWrap/>
        <w:overflowPunct/>
        <w:topLinePunct w:val="0"/>
        <w:bidi w:val="0"/>
        <w:spacing w:line="360" w:lineRule="auto"/>
        <w:contextualSpacing/>
        <w:jc w:val="center"/>
        <w:rPr>
          <w:rFonts w:hint="eastAsia" w:ascii="宋体" w:hAnsi="宋体"/>
          <w:sz w:val="28"/>
          <w:szCs w:val="28"/>
        </w:rPr>
      </w:pPr>
      <w:bookmarkStart w:id="383" w:name="_Toc6488"/>
      <w:bookmarkStart w:id="384" w:name="_Toc7260"/>
      <w:bookmarkStart w:id="385" w:name="_Toc125"/>
      <w:r>
        <w:rPr>
          <w:rFonts w:hint="eastAsia" w:ascii="宋体" w:hAnsi="宋体"/>
          <w:sz w:val="28"/>
          <w:szCs w:val="28"/>
        </w:rPr>
        <w:t xml:space="preserve">第七部分  </w:t>
      </w:r>
      <w:r>
        <w:rPr>
          <w:rFonts w:hint="eastAsia" w:ascii="宋体" w:hAnsi="宋体"/>
          <w:sz w:val="28"/>
          <w:szCs w:val="28"/>
          <w:lang w:val="en-US" w:eastAsia="zh-CN"/>
        </w:rPr>
        <w:t>合同</w:t>
      </w:r>
      <w:r>
        <w:rPr>
          <w:rFonts w:hint="eastAsia" w:ascii="宋体" w:hAnsi="宋体"/>
          <w:sz w:val="28"/>
          <w:szCs w:val="28"/>
        </w:rPr>
        <w:t>条款</w:t>
      </w:r>
      <w:bookmarkEnd w:id="383"/>
      <w:bookmarkEnd w:id="384"/>
      <w:bookmarkEnd w:id="385"/>
    </w:p>
    <w:p w14:paraId="13E629BF">
      <w:pPr>
        <w:pageBreakBefore w:val="0"/>
        <w:widowControl w:val="0"/>
        <w:tabs>
          <w:tab w:val="left" w:pos="792"/>
        </w:tabs>
        <w:kinsoku/>
        <w:wordWrap/>
        <w:overflowPunct/>
        <w:topLinePunct w:val="0"/>
        <w:bidi w:val="0"/>
        <w:spacing w:line="360" w:lineRule="auto"/>
        <w:ind w:firstLine="480" w:firstLineChars="200"/>
        <w:jc w:val="center"/>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（仅供参考）</w:t>
      </w:r>
    </w:p>
    <w:p w14:paraId="3DB003A2">
      <w:pPr>
        <w:pageBreakBefore w:val="0"/>
        <w:widowControl w:val="0"/>
        <w:tabs>
          <w:tab w:val="left" w:pos="792"/>
        </w:tabs>
        <w:kinsoku/>
        <w:wordWrap/>
        <w:overflowPunct/>
        <w:topLinePunct w:val="0"/>
        <w:bidi w:val="0"/>
        <w:spacing w:line="360" w:lineRule="auto"/>
        <w:ind w:firstLine="640" w:firstLineChars="200"/>
        <w:jc w:val="center"/>
        <w:outlineLvl w:val="1"/>
        <w:rPr>
          <w:rFonts w:hint="eastAsia" w:ascii="宋体" w:hAnsi="宋体" w:eastAsia="宋体" w:cs="Times New Roman"/>
          <w:color w:val="000000"/>
          <w:sz w:val="32"/>
          <w:szCs w:val="32"/>
          <w:lang w:val="en-US" w:eastAsia="zh-CN"/>
        </w:rPr>
      </w:pPr>
      <w:r>
        <w:rPr>
          <w:rFonts w:hint="eastAsia" w:ascii="宋体" w:hAnsi="宋体" w:eastAsia="宋体" w:cs="Times New Roman"/>
          <w:color w:val="000000"/>
          <w:sz w:val="32"/>
          <w:szCs w:val="32"/>
          <w:lang w:val="en-US" w:eastAsia="zh-CN"/>
        </w:rPr>
        <w:t>XXXXXX项目合同</w:t>
      </w:r>
    </w:p>
    <w:p w14:paraId="085A5CE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p>
    <w:p w14:paraId="0AE41BB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合同编号：</w:t>
      </w:r>
    </w:p>
    <w:p w14:paraId="665B638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签订地点：</w:t>
      </w:r>
    </w:p>
    <w:p w14:paraId="72713CE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甲方：</w:t>
      </w:r>
    </w:p>
    <w:p w14:paraId="26D9EF5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乙方：</w:t>
      </w:r>
    </w:p>
    <w:p w14:paraId="03C5AC5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根据《中华人民共和国民法典》等相关法律法规的规定及“××采购项目”（项目编号：××号）的《比选文件》、乙方的《比选申请文件》及《中选通知书》，经甲乙双方协商，本着平等互利和诚实信用的原则，一致同意签订本合同。详细技术说明及其他有关合同项目的特定信息（若有）由合同附件予以说明，合同附件为本合同不可分割的部分。双方同意共同遵守如下条款：</w:t>
      </w:r>
    </w:p>
    <w:p w14:paraId="2D0630BD">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第一条 履约内容</w:t>
      </w:r>
    </w:p>
    <w:p w14:paraId="5FBEB698">
      <w:pPr>
        <w:pageBreakBefore w:val="0"/>
        <w:widowControl w:val="0"/>
        <w:tabs>
          <w:tab w:val="left" w:pos="792"/>
        </w:tabs>
        <w:kinsoku/>
        <w:wordWrap/>
        <w:overflowPunct/>
        <w:topLinePunct w:val="0"/>
        <w:bidi w:val="0"/>
        <w:spacing w:line="360" w:lineRule="auto"/>
        <w:ind w:firstLine="480" w:firstLineChars="200"/>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乙方向甲方供应以下装备：</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3840"/>
        <w:gridCol w:w="915"/>
        <w:gridCol w:w="2655"/>
      </w:tblGrid>
      <w:tr w14:paraId="579A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6B4B45A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项目</w:t>
            </w:r>
          </w:p>
        </w:tc>
        <w:tc>
          <w:tcPr>
            <w:tcW w:w="3840" w:type="dxa"/>
            <w:vAlign w:val="center"/>
          </w:tcPr>
          <w:p w14:paraId="1467BDF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装备名称</w:t>
            </w:r>
          </w:p>
        </w:tc>
        <w:tc>
          <w:tcPr>
            <w:tcW w:w="915" w:type="dxa"/>
            <w:vAlign w:val="center"/>
          </w:tcPr>
          <w:p w14:paraId="1109496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单位</w:t>
            </w:r>
          </w:p>
        </w:tc>
        <w:tc>
          <w:tcPr>
            <w:tcW w:w="2655" w:type="dxa"/>
            <w:vAlign w:val="center"/>
          </w:tcPr>
          <w:p w14:paraId="5E93C06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jc w:val="center"/>
              <w:textAlignment w:val="auto"/>
              <w:rPr>
                <w:rFonts w:hint="default"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采购数量</w:t>
            </w:r>
          </w:p>
        </w:tc>
      </w:tr>
      <w:tr w14:paraId="1A1F9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452B6AA2">
            <w:pPr>
              <w:pageBreakBefore w:val="0"/>
              <w:widowControl w:val="0"/>
              <w:tabs>
                <w:tab w:val="left" w:pos="792"/>
              </w:tabs>
              <w:kinsoku/>
              <w:wordWrap/>
              <w:overflowPunct/>
              <w:topLinePunct w:val="0"/>
              <w:bidi w:val="0"/>
              <w:spacing w:line="360" w:lineRule="auto"/>
              <w:ind w:firstLine="480" w:firstLineChars="200"/>
              <w:jc w:val="both"/>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w:t>
            </w:r>
          </w:p>
        </w:tc>
        <w:tc>
          <w:tcPr>
            <w:tcW w:w="3840" w:type="dxa"/>
            <w:vAlign w:val="center"/>
          </w:tcPr>
          <w:p w14:paraId="48A0AD6D">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执法记录仪</w:t>
            </w:r>
          </w:p>
        </w:tc>
        <w:tc>
          <w:tcPr>
            <w:tcW w:w="915" w:type="dxa"/>
            <w:vAlign w:val="center"/>
          </w:tcPr>
          <w:p w14:paraId="737E8D5D">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部</w:t>
            </w:r>
          </w:p>
        </w:tc>
        <w:tc>
          <w:tcPr>
            <w:tcW w:w="2655" w:type="dxa"/>
            <w:vAlign w:val="center"/>
          </w:tcPr>
          <w:p w14:paraId="1E59BC0C">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11</w:t>
            </w:r>
          </w:p>
        </w:tc>
      </w:tr>
      <w:tr w14:paraId="306A7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04D4CC61">
            <w:pPr>
              <w:pageBreakBefore w:val="0"/>
              <w:widowControl w:val="0"/>
              <w:tabs>
                <w:tab w:val="left" w:pos="792"/>
              </w:tabs>
              <w:kinsoku/>
              <w:wordWrap/>
              <w:overflowPunct/>
              <w:topLinePunct w:val="0"/>
              <w:bidi w:val="0"/>
              <w:spacing w:line="360" w:lineRule="auto"/>
              <w:ind w:firstLine="480" w:firstLineChars="200"/>
              <w:jc w:val="both"/>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w:t>
            </w:r>
          </w:p>
        </w:tc>
        <w:tc>
          <w:tcPr>
            <w:tcW w:w="3840" w:type="dxa"/>
            <w:vAlign w:val="center"/>
          </w:tcPr>
          <w:p w14:paraId="48D33F4B">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随身电脑</w:t>
            </w:r>
          </w:p>
        </w:tc>
        <w:tc>
          <w:tcPr>
            <w:tcW w:w="915" w:type="dxa"/>
            <w:vAlign w:val="center"/>
          </w:tcPr>
          <w:p w14:paraId="67EB1E94">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台</w:t>
            </w:r>
          </w:p>
        </w:tc>
        <w:tc>
          <w:tcPr>
            <w:tcW w:w="2655" w:type="dxa"/>
            <w:vAlign w:val="center"/>
          </w:tcPr>
          <w:p w14:paraId="4E9FAD0A">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12</w:t>
            </w:r>
          </w:p>
        </w:tc>
      </w:tr>
      <w:tr w14:paraId="17F3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1" w:type="dxa"/>
            <w:vAlign w:val="center"/>
          </w:tcPr>
          <w:p w14:paraId="318A6624">
            <w:pPr>
              <w:pageBreakBefore w:val="0"/>
              <w:widowControl w:val="0"/>
              <w:tabs>
                <w:tab w:val="left" w:pos="792"/>
              </w:tabs>
              <w:kinsoku/>
              <w:wordWrap/>
              <w:overflowPunct/>
              <w:topLinePunct w:val="0"/>
              <w:bidi w:val="0"/>
              <w:spacing w:line="360" w:lineRule="auto"/>
              <w:ind w:firstLine="480" w:firstLineChars="200"/>
              <w:jc w:val="both"/>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3</w:t>
            </w:r>
          </w:p>
        </w:tc>
        <w:tc>
          <w:tcPr>
            <w:tcW w:w="3840" w:type="dxa"/>
            <w:vAlign w:val="center"/>
          </w:tcPr>
          <w:p w14:paraId="4AD51962">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手持打印机</w:t>
            </w:r>
          </w:p>
        </w:tc>
        <w:tc>
          <w:tcPr>
            <w:tcW w:w="915" w:type="dxa"/>
            <w:vAlign w:val="center"/>
          </w:tcPr>
          <w:p w14:paraId="1B1B95EC">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台</w:t>
            </w:r>
          </w:p>
        </w:tc>
        <w:tc>
          <w:tcPr>
            <w:tcW w:w="2655" w:type="dxa"/>
            <w:vAlign w:val="center"/>
          </w:tcPr>
          <w:p w14:paraId="0324E99D">
            <w:pPr>
              <w:pageBreakBefore w:val="0"/>
              <w:widowControl w:val="0"/>
              <w:tabs>
                <w:tab w:val="left" w:pos="792"/>
              </w:tabs>
              <w:kinsoku/>
              <w:wordWrap/>
              <w:overflowPunct/>
              <w:topLinePunct w:val="0"/>
              <w:bidi w:val="0"/>
              <w:spacing w:line="360" w:lineRule="auto"/>
              <w:jc w:val="center"/>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12</w:t>
            </w:r>
          </w:p>
        </w:tc>
      </w:tr>
    </w:tbl>
    <w:p w14:paraId="761122C5">
      <w:pPr>
        <w:pageBreakBefore w:val="0"/>
        <w:widowControl w:val="0"/>
        <w:tabs>
          <w:tab w:val="left" w:pos="792"/>
        </w:tabs>
        <w:kinsoku/>
        <w:wordWrap/>
        <w:overflowPunct/>
        <w:topLinePunct w:val="0"/>
        <w:bidi w:val="0"/>
        <w:spacing w:line="360" w:lineRule="auto"/>
        <w:ind w:firstLine="480" w:firstLineChars="200"/>
        <w:outlineLvl w:val="1"/>
        <w:rPr>
          <w:rFonts w:hint="default" w:ascii="等线" w:hAnsi="等线" w:eastAsia="等线" w:cs="等线"/>
          <w:color w:val="000000"/>
          <w:sz w:val="24"/>
          <w:lang w:val="en-US" w:eastAsia="zh-CN"/>
        </w:rPr>
      </w:pPr>
      <w:r>
        <w:rPr>
          <w:rFonts w:hint="eastAsia" w:ascii="等线" w:hAnsi="等线" w:eastAsia="等线" w:cs="等线"/>
          <w:color w:val="000000"/>
          <w:sz w:val="24"/>
          <w:lang w:val="en-US" w:eastAsia="zh-CN"/>
        </w:rPr>
        <w:t>第二条 参数/技术指标</w:t>
      </w:r>
    </w:p>
    <w:p w14:paraId="260475C7">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相关装备质量符合国家规定标准，乙方应保证所提供装备安全、可靠。参数/技术指标如下：</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44"/>
        <w:gridCol w:w="6270"/>
      </w:tblGrid>
      <w:tr w14:paraId="50E0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0775D54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leftChars="0" w:right="0" w:rightChars="0"/>
              <w:jc w:val="center"/>
              <w:textAlignment w:val="auto"/>
              <w:rPr>
                <w:rFonts w:hint="default" w:ascii="黑体" w:hAnsi="黑体" w:eastAsia="黑体" w:cs="黑体"/>
                <w:color w:val="auto"/>
                <w:sz w:val="24"/>
                <w:szCs w:val="24"/>
                <w:highlight w:val="none"/>
                <w:u w:val="none"/>
                <w:vertAlign w:val="baseline"/>
                <w:lang w:val="en-US" w:eastAsia="zh-CN"/>
              </w:rPr>
            </w:pPr>
            <w:r>
              <w:rPr>
                <w:rFonts w:hint="eastAsia" w:ascii="黑体" w:hAnsi="黑体" w:eastAsia="黑体" w:cs="黑体"/>
                <w:color w:val="auto"/>
                <w:sz w:val="24"/>
                <w:szCs w:val="24"/>
                <w:highlight w:val="none"/>
                <w:u w:val="none"/>
                <w:vertAlign w:val="baseline"/>
                <w:lang w:val="en-US" w:eastAsia="zh-CN"/>
              </w:rPr>
              <w:t>序号</w:t>
            </w:r>
          </w:p>
        </w:tc>
        <w:tc>
          <w:tcPr>
            <w:tcW w:w="1544" w:type="dxa"/>
            <w:vAlign w:val="center"/>
          </w:tcPr>
          <w:p w14:paraId="313B671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leftChars="0" w:right="0" w:rightChars="0"/>
              <w:jc w:val="center"/>
              <w:textAlignment w:val="auto"/>
              <w:rPr>
                <w:rFonts w:hint="default" w:ascii="黑体" w:hAnsi="黑体" w:eastAsia="黑体" w:cs="黑体"/>
                <w:color w:val="auto"/>
                <w:sz w:val="24"/>
                <w:szCs w:val="24"/>
                <w:highlight w:val="none"/>
                <w:u w:val="none"/>
                <w:vertAlign w:val="baseline"/>
                <w:lang w:val="en-US" w:eastAsia="zh-CN"/>
              </w:rPr>
            </w:pPr>
            <w:r>
              <w:rPr>
                <w:rFonts w:hint="eastAsia" w:ascii="黑体" w:hAnsi="黑体" w:eastAsia="黑体" w:cs="黑体"/>
                <w:color w:val="auto"/>
                <w:sz w:val="24"/>
                <w:szCs w:val="24"/>
                <w:highlight w:val="none"/>
                <w:u w:val="none"/>
                <w:vertAlign w:val="baseline"/>
                <w:lang w:val="en-US" w:eastAsia="zh-CN"/>
              </w:rPr>
              <w:t>装备名称</w:t>
            </w:r>
          </w:p>
        </w:tc>
        <w:tc>
          <w:tcPr>
            <w:tcW w:w="6270" w:type="dxa"/>
            <w:vAlign w:val="center"/>
          </w:tcPr>
          <w:p w14:paraId="3044A1C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leftChars="0" w:right="0" w:rightChars="0"/>
              <w:jc w:val="center"/>
              <w:textAlignment w:val="auto"/>
              <w:rPr>
                <w:rFonts w:hint="default" w:ascii="黑体" w:hAnsi="黑体" w:eastAsia="黑体" w:cs="黑体"/>
                <w:color w:val="auto"/>
                <w:sz w:val="24"/>
                <w:szCs w:val="24"/>
                <w:highlight w:val="none"/>
                <w:u w:val="none"/>
                <w:vertAlign w:val="baseline"/>
                <w:lang w:val="en-US" w:eastAsia="zh-CN"/>
              </w:rPr>
            </w:pPr>
            <w:r>
              <w:rPr>
                <w:rFonts w:hint="eastAsia" w:ascii="黑体" w:hAnsi="黑体" w:eastAsia="黑体" w:cs="黑体"/>
                <w:color w:val="auto"/>
                <w:sz w:val="24"/>
                <w:szCs w:val="24"/>
                <w:highlight w:val="none"/>
                <w:u w:val="none"/>
                <w:vertAlign w:val="baseline"/>
                <w:lang w:val="en-US" w:eastAsia="zh-CN"/>
              </w:rPr>
              <w:t>参数/技术指标</w:t>
            </w:r>
          </w:p>
        </w:tc>
      </w:tr>
      <w:tr w14:paraId="1D11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4CFDA30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1</w:t>
            </w:r>
          </w:p>
        </w:tc>
        <w:tc>
          <w:tcPr>
            <w:tcW w:w="1544" w:type="dxa"/>
            <w:vAlign w:val="center"/>
          </w:tcPr>
          <w:p w14:paraId="7BD9687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执法记录仪</w:t>
            </w:r>
          </w:p>
        </w:tc>
        <w:tc>
          <w:tcPr>
            <w:tcW w:w="6270" w:type="dxa"/>
            <w:vAlign w:val="center"/>
          </w:tcPr>
          <w:p w14:paraId="42962C8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高清夜视（分辨率≥1920×1080），广角≥120°，IP68防水，64GB及以上存储，续航≥8小时。</w:t>
            </w:r>
          </w:p>
          <w:p w14:paraId="7B7CD8F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记录仪机身印制“青羊区基层应急执法”字样。</w:t>
            </w:r>
          </w:p>
        </w:tc>
      </w:tr>
      <w:tr w14:paraId="6243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1D478C1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2</w:t>
            </w:r>
          </w:p>
        </w:tc>
        <w:tc>
          <w:tcPr>
            <w:tcW w:w="1544" w:type="dxa"/>
            <w:vAlign w:val="center"/>
          </w:tcPr>
          <w:p w14:paraId="18354DB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随身电脑</w:t>
            </w:r>
          </w:p>
        </w:tc>
        <w:tc>
          <w:tcPr>
            <w:tcW w:w="6270" w:type="dxa"/>
            <w:vAlign w:val="center"/>
          </w:tcPr>
          <w:p w14:paraId="260413D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三防加固（防护等级≥IP66）平板电脑，配备同品牌蓝牙键盘、蓝牙鼠标，支持win系统（版本不低于win10），屏幕尺寸≥12英寸，屏幕分辨率≥1920×1200，CUP主频≥2.0GHz，存储容量≥128GB，运行内存≥8GB。</w:t>
            </w:r>
          </w:p>
          <w:p w14:paraId="5F5128B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电脑机身印制“青羊区基层应急执法”字样。</w:t>
            </w:r>
          </w:p>
        </w:tc>
      </w:tr>
      <w:tr w14:paraId="3788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8" w:type="dxa"/>
            <w:vAlign w:val="center"/>
          </w:tcPr>
          <w:p w14:paraId="1D7D838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3</w:t>
            </w:r>
          </w:p>
        </w:tc>
        <w:tc>
          <w:tcPr>
            <w:tcW w:w="1544" w:type="dxa"/>
            <w:vAlign w:val="center"/>
          </w:tcPr>
          <w:p w14:paraId="5C731FB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u w:val="none"/>
                <w:vertAlign w:val="baseline"/>
                <w:lang w:val="en-US" w:eastAsia="zh-CN"/>
              </w:rPr>
            </w:pPr>
            <w:r>
              <w:rPr>
                <w:rFonts w:hint="eastAsia" w:ascii="宋体" w:hAnsi="宋体" w:eastAsia="宋体" w:cs="宋体"/>
                <w:color w:val="auto"/>
                <w:sz w:val="24"/>
                <w:szCs w:val="24"/>
                <w:highlight w:val="none"/>
                <w:u w:val="none"/>
                <w:vertAlign w:val="baseline"/>
                <w:lang w:val="en-US" w:eastAsia="zh-CN"/>
              </w:rPr>
              <w:t>手持打印机</w:t>
            </w:r>
          </w:p>
        </w:tc>
        <w:tc>
          <w:tcPr>
            <w:tcW w:w="6270" w:type="dxa"/>
            <w:vAlign w:val="center"/>
          </w:tcPr>
          <w:p w14:paraId="37D7B0F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蓝牙便携式，彩色喷墨式打印机，重量（机身＋电池）≤2.5kg，机身长度≤400mm，支持A4纸张打印，黑白文档打印速度≥3页/分钟。</w:t>
            </w:r>
          </w:p>
          <w:p w14:paraId="20E86DF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打印机机身印制“青羊区基层应急执法”字样。</w:t>
            </w:r>
          </w:p>
        </w:tc>
      </w:tr>
      <w:tr w14:paraId="66E7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2" w:type="dxa"/>
            <w:gridSpan w:val="3"/>
            <w:vAlign w:val="center"/>
          </w:tcPr>
          <w:p w14:paraId="22BE238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以上装备及其附件统一收纳于同一手提箱中。</w:t>
            </w:r>
          </w:p>
          <w:p w14:paraId="4A184F7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手提箱内有海绵内衬固定装备，箱体尺寸≤L550mm*W400mm*H180mm。</w:t>
            </w:r>
          </w:p>
          <w:p w14:paraId="7691018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手提箱正面印制“青羊区基层应急执法”字样。</w:t>
            </w:r>
          </w:p>
        </w:tc>
      </w:tr>
    </w:tbl>
    <w:p w14:paraId="38AFB70F">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第三条 履约期限</w:t>
      </w:r>
    </w:p>
    <w:p w14:paraId="251307E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自合同签订生效之日起至2026年9月29日完成所有装备的交付。</w:t>
      </w:r>
    </w:p>
    <w:p w14:paraId="7CDC6449">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第四条 履约地点</w:t>
      </w:r>
    </w:p>
    <w:p w14:paraId="6D872FDD">
      <w:pPr>
        <w:pageBreakBefore w:val="0"/>
        <w:widowControl w:val="0"/>
        <w:tabs>
          <w:tab w:val="left" w:pos="792"/>
        </w:tabs>
        <w:kinsoku/>
        <w:wordWrap/>
        <w:overflowPunct/>
        <w:topLinePunct w:val="0"/>
        <w:bidi w:val="0"/>
        <w:spacing w:line="360" w:lineRule="auto"/>
        <w:ind w:firstLine="480" w:firstLineChars="200"/>
        <w:outlineLvl w:val="1"/>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成都市青羊区江汉路224号</w:t>
      </w:r>
    </w:p>
    <w:p w14:paraId="4F5F3153">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第五条 付款方式</w:t>
      </w:r>
    </w:p>
    <w:p w14:paraId="4EA542D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本项目分两次支付。</w:t>
      </w:r>
    </w:p>
    <w:p w14:paraId="5358A74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第一次支付，合同签订生效后，由</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开具真实有效、合法等额的发票及相关支付凭证，</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在收到发票及相关支付凭证的15日内向</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支付合同总额的60%。</w:t>
      </w:r>
    </w:p>
    <w:p w14:paraId="3E884853">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第二次支付，装备验收合格后，由</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开具真实有效、合法等额的发票及其他相关支付凭证，</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在收到发票及其他相关支付凭证的15日内向</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支付合同总额的40%。</w:t>
      </w:r>
    </w:p>
    <w:p w14:paraId="55C250B9">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注：①</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变更收款账户的，应当在变更后1个工作日内书面通知</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，因</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未及时通知导致的不利后果，由</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自行承担。在变更通知到达</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前，</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按原账户信息进行价款支付的，视为已完成支付义务。</w:t>
      </w:r>
    </w:p>
    <w:p w14:paraId="5F9462E8">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②若</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未按</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要求提供或迟延提供发票及相关支付凭证材料，则</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有权延迟或拒绝支付相应款项且不承担任何违约责任。</w:t>
      </w:r>
    </w:p>
    <w:p w14:paraId="4A9B3057">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第六条 项目验收要求</w:t>
      </w:r>
    </w:p>
    <w:p w14:paraId="04CD3E0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1.验货要求</w:t>
      </w:r>
    </w:p>
    <w:p w14:paraId="678BA72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①验货地点：成都市青羊区应急管理局。</w:t>
      </w:r>
    </w:p>
    <w:p w14:paraId="01958B5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②验货流程：</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和</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共同完成装备的验货，双方必须同时在场。</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出具由第三方针对本项目采购装备各项参数/技术指标的检验检测报告。双方共同确认装备与约定的标准一致后，分别在《装备验货单》上签字。《装备验货单》应记录验货时间、地点、装备的品牌名称、参数/技术指标、数量、包装完好情况等必要信息。验货单一式两份，双方各持一份。</w:t>
      </w:r>
    </w:p>
    <w:p w14:paraId="7894F75A">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③更换或补救措施：若</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交付的装备与约定标准不一致，</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有权要求更换与约定标准不一致的装备，并制作《更换记录》，由双方签字确认，此记录可用作补充缺失装备、更换损坏装备的有效证据。</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须在7日内免费进行更换或其他必要的补救措施，直至</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验货通过。由此产生的时间延误与费用由</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承担，由此导致逾期的，</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需承担违约责任。若市级抽验时提出整改要求，参照上述措施进行整改。</w:t>
      </w:r>
    </w:p>
    <w:p w14:paraId="66DE2968">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2.项目验收</w:t>
      </w:r>
    </w:p>
    <w:p w14:paraId="7C67BFB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装备交付完毕后，</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向</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提出验收申请，</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在</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提交项目验收申请后的10日内组织验收。验收方式为：</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组织人员以本项目技术服务要求为验收标准，对项目进行综合验收。</w:t>
      </w:r>
    </w:p>
    <w:p w14:paraId="4414FB9F">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第七条 售后服务</w:t>
      </w:r>
    </w:p>
    <w:p w14:paraId="29B167F4">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按照国家规定提供售后服务。针对此项目，</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的售后服务方案，应包含：本地化售后服务措施、售后服务响应时间、售后人员配置等。</w:t>
      </w:r>
    </w:p>
    <w:p w14:paraId="6529B80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2.质保期为验收合格后【壹】年。若国家有明确规定的质量保证期、</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承诺的质量保证期高于此质量保证期的，执行国家规定或供应商承诺的质量保证期。质保期内装备出现质量问题，</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1个工作日内响应，2个工作日内到场，3个工作日内完成维修或更换；法定节假日仅做电话响应，节后首个工作日上门处置。装备经3次维修仍不能实现应有功能，</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有权要求免费更换同型号全新装备或退货处理，双方友好协商善后。</w:t>
      </w:r>
    </w:p>
    <w:p w14:paraId="12522C66">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第八条 违约责任</w:t>
      </w:r>
    </w:p>
    <w:p w14:paraId="4921721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1.履约期间</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不得转包、分包本项目。若</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发生上述情况，</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有权解除本项目合同并要求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支付3000元违约金，且有权要求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退还</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已支付的相应款项及利息。</w:t>
      </w:r>
    </w:p>
    <w:p w14:paraId="0C41FA3D">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2.如因</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工作人员在履约过程中的疏忽、失职、过错等故意或者过失原因给</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造成损失或侵害，包括但不限于</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本身的财产损失、由此而导致的</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对任何</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的法律责任等，</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对此均应承担全部的赔偿责任。</w:t>
      </w:r>
    </w:p>
    <w:p w14:paraId="6328FA1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3.</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无正当理由拒收货物或拒付货款的，</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应向</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支付拒收或拒付对应货款10%的违约金。</w:t>
      </w:r>
    </w:p>
    <w:p w14:paraId="1E377CC7">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无正当理由逾期付款的，除应及时付足合同款外，应向</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偿付每日逾期付款利息，具体利息计算规则为：应付而未付款总额×合同订立时1年期贷款市场报价利率/365*具体逾期支付天数。但若因财政年终决算关账或财政资金未下达等客观原因导致</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未按合同约定支付相应款项的，不视为</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违约，</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不承担任何违约责任。</w:t>
      </w:r>
    </w:p>
    <w:p w14:paraId="4F79E25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5.</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所交付的货物不符合采购合同约定的，</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有权拒收并按对应货物金额的10%向</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收取违约金，同时按照以下任一方式继续处理：</w:t>
      </w:r>
    </w:p>
    <w:p w14:paraId="4AAF2CD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①要求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限期重新完成货物交付；若未在前述整改期限内完成交付，则</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有权向</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另行收取对应货物金额10%的违约金并解除合同，同时要求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退还已收取的费用及利息。</w:t>
      </w:r>
    </w:p>
    <w:p w14:paraId="018812A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②直接解除合同并要求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退还已收取的费用及利息。</w:t>
      </w:r>
    </w:p>
    <w:p w14:paraId="084AF658">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无正当理由逾期交付货物的，每逾期1日，</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向</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偿付相应货物金额1%的违约金。如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无正当理由逾期达10天，</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有权解除合同，</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解除合同的通知自到达</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时生效，同时</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应向</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另行支付相应货物金额10%的违约金，并退还</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已支付的相应货款及其利息。</w:t>
      </w:r>
    </w:p>
    <w:p w14:paraId="59F617C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7.</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未按照《响应文件》承诺和采购合同约定提供服务的，每出现一次违约，</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应按合同总金额的1%向</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支付违约金，并按照</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要求限期整改。出现未按</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要求整改或3次及以上违约的，</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有权直接解除合同，解除通知自到达</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时生效，</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还应另按合同总金额的10%向</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支付违约金。</w:t>
      </w:r>
    </w:p>
    <w:p w14:paraId="43A6414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8.未经双方协商一致，任何一方不得单方面变更、中止、解除或终止本合同，否则违约方应承担3000元的违约金；其中因违约方擅自变更或中止合同导致合同无法继续履行或继续履行损害守约方合法权益的，守约方保留直接解除或终止合同的权利；且该权利的行使与否均不影响对违约方应承担其他违约责任内容的追究。</w:t>
      </w:r>
    </w:p>
    <w:p w14:paraId="7C8CFDDA">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9.合同签订生效后，若发现</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在本项目中存在以虚假材料谋取中选等违反诚实信用、公序良俗的行为，</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有权无条件解除合同并要求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退还相应费用及利息。</w:t>
      </w:r>
    </w:p>
    <w:p w14:paraId="491352B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10.</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违反采购合同约定的，应当按照合同约定支付违约金，并赔偿由此给</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造成的全部损失，包括</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因诉讼产生的律师费、诉讼费用、保全保险费、差旅费等费用。</w:t>
      </w:r>
    </w:p>
    <w:p w14:paraId="7692F2DA">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11.合同履行过程中，如遇采购法律法规变化、采购监督管理部门或上级部门发布新的规范性文件或履行合同的客观条件变化（包括但不限于</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年度整体预算或项目预算被调整、采购需求必须调整等情况），导致本项目采购任务取消、合同无法继续履行或者继续履行会违反上述最新法律法规和规范性文件，则</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有权无条件解除合同，且不承担任何违约责任；其中因履行合同的客观条件变化导致继续履行有违公平、公正原则的，双方均有权选择终止本项目履行，且不承担任何违约责任。</w:t>
      </w:r>
    </w:p>
    <w:p w14:paraId="1EB61CE4">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12.若任何第三方经法院（或仲裁机构）裁决有权对上述货物或其任何一部分主张权利，由</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承担经济责任的，</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有权解除合同并要求</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返还相应款项及利息，同时</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还应另向</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支付3000元的违约金，并赔偿因此给</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造成的一切损失，包括但不限于</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因诉讼产生的律师费、诉讼费用、保全保险费、差旅费等费用。</w:t>
      </w:r>
    </w:p>
    <w:p w14:paraId="1ED090B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注：①除另有约定，本文件所称“利息”按照合同订立时中国人民银行授权全国银行间同业拆借中心公布的同期1年期贷款市场报价利率（LPR）为标准，从</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支付之日起计算。</w:t>
      </w:r>
    </w:p>
    <w:p w14:paraId="655625E4">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②合同履行过程中，若</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同一违约行为同时触发多项违约责任条款的，</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享有单方选择权，即</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有权决定适用其中某一具体条款向</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主张违约责任，</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对此不得提出异议，并应当严格按照</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所选择适用的责任条款内容全面履行相应义务。本条款所述的选择权行使不影响</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依法享有的其他法定权利，亦不免除</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因该违约行为所应承担的全部法律责任。</w:t>
      </w:r>
    </w:p>
    <w:p w14:paraId="7F8121E7">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③</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存在前述违约情形且</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存在未支付给</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款项的，</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有权在未付款项中直接扣除违约金及损失，若扣除后仍不足以弥补违约金及损失的，</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应按</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要求就不足部分予以补足。</w:t>
      </w:r>
    </w:p>
    <w:p w14:paraId="57EB5BE3">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第九条 不可抗力</w:t>
      </w:r>
    </w:p>
    <w:p w14:paraId="243DF784">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任何一方由于不可抗力原因不能履行合同时，应在不可抗力事件发生后3个工作日内向对方通报（若因通讯未恢复无法在前述时间内向对方通报的，则需在通讯恢复后次日向对方通报）。</w:t>
      </w:r>
    </w:p>
    <w:p w14:paraId="6260938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在取得有关机构的不可抗力证明或双方谅解确认后，双方可就合同是否延期履行、如何履行等问题进行协商，经协商7日后不能达成一致的，双方均有权解除合同。</w:t>
      </w:r>
    </w:p>
    <w:p w14:paraId="32D1BCE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确定由不可抗力造成的损失，双方免于承担赔偿责任，但甲、乙方中任何一方违约后发生不可抗力情形的，并不能免除违约方应当承担的违约责任。</w:t>
      </w:r>
    </w:p>
    <w:p w14:paraId="20C24812">
      <w:pPr>
        <w:pageBreakBefore w:val="0"/>
        <w:widowControl w:val="0"/>
        <w:tabs>
          <w:tab w:val="left" w:pos="792"/>
        </w:tabs>
        <w:kinsoku/>
        <w:wordWrap/>
        <w:overflowPunct/>
        <w:topLinePunct w:val="0"/>
        <w:bidi w:val="0"/>
        <w:spacing w:line="360" w:lineRule="auto"/>
        <w:ind w:firstLine="480" w:firstLineChars="200"/>
        <w:outlineLvl w:val="1"/>
        <w:rPr>
          <w:rFonts w:hint="eastAsia" w:ascii="等线" w:hAnsi="等线" w:eastAsia="等线" w:cs="等线"/>
          <w:color w:val="000000"/>
          <w:sz w:val="24"/>
          <w:lang w:val="en-US" w:eastAsia="zh-CN"/>
        </w:rPr>
      </w:pPr>
      <w:r>
        <w:rPr>
          <w:rFonts w:hint="eastAsia" w:ascii="等线" w:hAnsi="等线" w:eastAsia="等线" w:cs="等线"/>
          <w:color w:val="000000"/>
          <w:sz w:val="24"/>
          <w:lang w:val="en-US" w:eastAsia="zh-CN"/>
        </w:rPr>
        <w:t>第十条 解决争议的办法</w:t>
      </w:r>
    </w:p>
    <w:p w14:paraId="09289D27">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1.因装备质量问题发生争议，由</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或其指定的机构进行鉴定。装备质量符合本项目技术服务要求的，鉴定费由</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承担；装备质量不符合本项目技术服务要求的，鉴定费由</w:t>
      </w:r>
      <w:r>
        <w:rPr>
          <w:rFonts w:hint="eastAsia" w:ascii="宋体" w:hAnsi="宋体" w:cs="Times New Roman"/>
          <w:color w:val="000000"/>
          <w:sz w:val="24"/>
          <w:lang w:val="en-US" w:eastAsia="zh-CN"/>
        </w:rPr>
        <w:t>乙方</w:t>
      </w:r>
      <w:r>
        <w:rPr>
          <w:rFonts w:hint="eastAsia" w:ascii="宋体" w:hAnsi="宋体" w:eastAsia="宋体" w:cs="Times New Roman"/>
          <w:color w:val="000000"/>
          <w:sz w:val="24"/>
          <w:lang w:val="en-US" w:eastAsia="zh-CN"/>
        </w:rPr>
        <w:t>承担。</w:t>
      </w:r>
    </w:p>
    <w:p w14:paraId="777AC067">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2.合同履行期间，若双方发生任何争议，可协商或由有关部门调解解决，协商或调解不成的，应当向</w:t>
      </w:r>
      <w:r>
        <w:rPr>
          <w:rFonts w:hint="eastAsia" w:ascii="宋体" w:hAnsi="宋体" w:cs="Times New Roman"/>
          <w:color w:val="000000"/>
          <w:sz w:val="24"/>
          <w:lang w:val="en-US" w:eastAsia="zh-CN"/>
        </w:rPr>
        <w:t>甲方</w:t>
      </w:r>
      <w:r>
        <w:rPr>
          <w:rFonts w:hint="eastAsia" w:ascii="宋体" w:hAnsi="宋体" w:eastAsia="宋体" w:cs="Times New Roman"/>
          <w:color w:val="000000"/>
          <w:sz w:val="24"/>
          <w:lang w:val="en-US" w:eastAsia="zh-CN"/>
        </w:rPr>
        <w:t>所在地有管辖权的法院提起诉讼。</w:t>
      </w:r>
    </w:p>
    <w:p w14:paraId="2FED12F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在法院审理期间，除有争议部分外，合同其他可以履行的部分仍应按合同条款继续履行。</w:t>
      </w:r>
    </w:p>
    <w:p w14:paraId="23191C37">
      <w:pPr>
        <w:pageBreakBefore w:val="0"/>
        <w:widowControl w:val="0"/>
        <w:tabs>
          <w:tab w:val="left" w:pos="792"/>
        </w:tabs>
        <w:kinsoku/>
        <w:wordWrap/>
        <w:overflowPunct/>
        <w:topLinePunct w:val="0"/>
        <w:bidi w:val="0"/>
        <w:spacing w:line="360" w:lineRule="auto"/>
        <w:ind w:firstLine="480" w:firstLineChars="200"/>
        <w:outlineLvl w:val="1"/>
        <w:rPr>
          <w:rFonts w:hint="default" w:ascii="等线" w:hAnsi="等线" w:eastAsia="等线" w:cs="等线"/>
          <w:color w:val="000000"/>
          <w:sz w:val="24"/>
          <w:lang w:val="en-US" w:eastAsia="zh-CN"/>
        </w:rPr>
      </w:pPr>
      <w:r>
        <w:rPr>
          <w:rFonts w:hint="eastAsia" w:ascii="等线" w:hAnsi="等线" w:eastAsia="等线" w:cs="等线"/>
          <w:color w:val="000000"/>
          <w:sz w:val="24"/>
          <w:lang w:val="en-US" w:eastAsia="zh-CN"/>
        </w:rPr>
        <w:t>第十一条 通知与送达</w:t>
      </w:r>
    </w:p>
    <w:p w14:paraId="6E3F0F2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本合同项下任何一方向对方发出的通知、信件、数据电文等，应当以书面形式发送至本合同下列约定的送达地址。一方当事人变更送达地址信息/电子送达信息的，应当在变更后1日内及时书面通知对方当事人，对方当事人实际收到变更通知前的送达仍为有效送达，电子送达与其他送达方式具有同等法律效力。</w:t>
      </w:r>
    </w:p>
    <w:p w14:paraId="3FEC97B9">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甲方确认送达地址如下：地址：××省××市××区/县××路××号，邮编：××××××，联系人：×××，联系电话：×××-××××××，即时通讯账号（微信号）：×××××××××，电子邮箱：×××@×××.com。</w:t>
      </w:r>
    </w:p>
    <w:p w14:paraId="20A0BB8D">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乙方确认送达地址如下：地址：××省××市××区/县××路××号，邮编：××××××，联系人：×××，联系电话：×××-××××××，即时通讯账号（微信号）：×××××××××，电子邮箱：×××@×××.com。</w:t>
      </w:r>
    </w:p>
    <w:p w14:paraId="10B73AFC">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2.本合同约定的送达地址系双方工作联系往来、法律文书及争议解决时人民法院/仲裁机构的法律文书送达地址，各方确认上述送达地址及送达方式适用于诉讼/仲裁的各阶段。</w:t>
      </w:r>
    </w:p>
    <w:p w14:paraId="29F0FCA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3.合同各方当事人保证提供的地址与送达信息准确、有效，如果提供的地址与送达信息不准确，或者变更地址与送达信息后未及时书面告知，使法律文书无法送达或未及时送达，直接送达的，民事诉讼文书留在该地址之日为送达之日；邮寄送达的，文书被退回之日为送达之日；电子送达的，以送达信息到达受送达人特定系统时，即为送达。</w:t>
      </w:r>
    </w:p>
    <w:p w14:paraId="07C211B8">
      <w:pPr>
        <w:pageBreakBefore w:val="0"/>
        <w:widowControl w:val="0"/>
        <w:tabs>
          <w:tab w:val="left" w:pos="792"/>
        </w:tabs>
        <w:kinsoku/>
        <w:wordWrap/>
        <w:overflowPunct/>
        <w:topLinePunct w:val="0"/>
        <w:bidi w:val="0"/>
        <w:spacing w:line="360" w:lineRule="auto"/>
        <w:ind w:firstLine="480" w:firstLineChars="200"/>
        <w:outlineLvl w:val="1"/>
        <w:rPr>
          <w:rFonts w:hint="default" w:ascii="等线" w:hAnsi="等线" w:eastAsia="等线" w:cs="等线"/>
          <w:color w:val="000000"/>
          <w:sz w:val="24"/>
          <w:lang w:val="en-US" w:eastAsia="zh-CN"/>
        </w:rPr>
      </w:pPr>
      <w:r>
        <w:rPr>
          <w:rFonts w:hint="eastAsia" w:ascii="等线" w:hAnsi="等线" w:eastAsia="等线" w:cs="等线"/>
          <w:color w:val="000000"/>
          <w:sz w:val="24"/>
          <w:lang w:val="en-US" w:eastAsia="zh-CN"/>
        </w:rPr>
        <w:t>第十二条 合同生效及其他</w:t>
      </w:r>
    </w:p>
    <w:p w14:paraId="003C6584">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1.合同签订时间：乙方中选后，自中选结果公示之日起15日内与甲方签订合同。</w:t>
      </w:r>
    </w:p>
    <w:p w14:paraId="4D8714B5">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2.乙方应保证所提供的装备或其任何一部分均不会侵犯任何</w:t>
      </w:r>
      <w:r>
        <w:rPr>
          <w:rFonts w:hint="eastAsia" w:ascii="宋体" w:hAnsi="宋体" w:cs="Times New Roman"/>
          <w:color w:val="000000"/>
          <w:sz w:val="24"/>
          <w:lang w:val="en-US" w:eastAsia="zh-CN"/>
        </w:rPr>
        <w:t>供应方</w:t>
      </w:r>
      <w:r>
        <w:rPr>
          <w:rFonts w:hint="eastAsia" w:ascii="宋体" w:hAnsi="宋体" w:eastAsia="宋体" w:cs="Times New Roman"/>
          <w:color w:val="000000"/>
          <w:sz w:val="24"/>
          <w:lang w:val="en-US" w:eastAsia="zh-CN"/>
        </w:rPr>
        <w:t>的知识产权或其他合法权益。</w:t>
      </w:r>
    </w:p>
    <w:p w14:paraId="6654F953">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3.合同经双方签字并加盖单位公章后生效。合同一经生效，双方应诚信履行合同，除法律规定的事由、双方协商一致解除合同外，任何一方不得无正当理由解除合同。</w:t>
      </w:r>
    </w:p>
    <w:p w14:paraId="50EB337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4.未尽事宜，由双方依法订立书面补充协议，补充协议与本合同具有同等法律效力。</w:t>
      </w:r>
    </w:p>
    <w:p w14:paraId="01CC0F03">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5.本合同一式肆份，甲方贰份，乙方贰份，具有同等法律效力。</w:t>
      </w:r>
    </w:p>
    <w:p w14:paraId="668E237D">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p>
    <w:p w14:paraId="36F8530D">
      <w:pPr>
        <w:pageBreakBefore w:val="0"/>
        <w:widowControl w:val="0"/>
        <w:tabs>
          <w:tab w:val="left" w:pos="792"/>
        </w:tabs>
        <w:kinsoku/>
        <w:wordWrap/>
        <w:overflowPunct/>
        <w:topLinePunct w:val="0"/>
        <w:bidi w:val="0"/>
        <w:spacing w:line="360" w:lineRule="auto"/>
        <w:jc w:val="center"/>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（以下为签章页，无正文）</w:t>
      </w:r>
    </w:p>
    <w:p w14:paraId="132B3148">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p>
    <w:tbl>
      <w:tblPr>
        <w:tblStyle w:val="23"/>
        <w:tblW w:w="9286" w:type="dxa"/>
        <w:jc w:val="cente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blGrid>
        <w:gridCol w:w="4643"/>
        <w:gridCol w:w="4643"/>
      </w:tblGrid>
      <w:tr w14:paraId="76FE529D">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Ex>
        <w:trPr>
          <w:jc w:val="center"/>
        </w:trPr>
        <w:tc>
          <w:tcPr>
            <w:tcW w:w="4643" w:type="dxa"/>
            <w:tcBorders>
              <w:tl2br w:val="nil"/>
              <w:tr2bl w:val="nil"/>
            </w:tcBorders>
            <w:vAlign w:val="top"/>
          </w:tcPr>
          <w:p w14:paraId="4E3D435B">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甲方（盖章）：</w:t>
            </w:r>
          </w:p>
          <w:p w14:paraId="428CF6D2">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法定代表人</w:t>
            </w:r>
          </w:p>
          <w:p w14:paraId="782AA14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或授权代表签字：</w:t>
            </w:r>
          </w:p>
          <w:p w14:paraId="0FF4E7BC">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开户银行：</w:t>
            </w:r>
          </w:p>
          <w:p w14:paraId="12EB8B1C">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账    号：</w:t>
            </w:r>
          </w:p>
          <w:p w14:paraId="7E450601">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签约日期：       年    月    日</w:t>
            </w:r>
          </w:p>
        </w:tc>
        <w:tc>
          <w:tcPr>
            <w:tcW w:w="4643" w:type="dxa"/>
            <w:tcBorders>
              <w:tl2br w:val="nil"/>
              <w:tr2bl w:val="nil"/>
            </w:tcBorders>
            <w:vAlign w:val="top"/>
          </w:tcPr>
          <w:p w14:paraId="782EDE30">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乙方（盖章）：</w:t>
            </w:r>
          </w:p>
          <w:p w14:paraId="2DE2D8FF">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法定代表人</w:t>
            </w:r>
          </w:p>
          <w:p w14:paraId="1315F136">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或授权代表签字：</w:t>
            </w:r>
          </w:p>
          <w:p w14:paraId="294030CC">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开户银行：</w:t>
            </w:r>
          </w:p>
          <w:p w14:paraId="38F7A0E3">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账    号：</w:t>
            </w:r>
          </w:p>
          <w:p w14:paraId="782DAC1E">
            <w:pPr>
              <w:pageBreakBefore w:val="0"/>
              <w:widowControl w:val="0"/>
              <w:tabs>
                <w:tab w:val="left" w:pos="792"/>
              </w:tabs>
              <w:kinsoku/>
              <w:wordWrap/>
              <w:overflowPunct/>
              <w:topLinePunct w:val="0"/>
              <w:bidi w:val="0"/>
              <w:spacing w:line="360" w:lineRule="auto"/>
              <w:ind w:firstLine="480" w:firstLineChars="200"/>
              <w:outlineLvl w:val="1"/>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签约日期：      年    月    日</w:t>
            </w:r>
          </w:p>
        </w:tc>
      </w:tr>
    </w:tbl>
    <w:p w14:paraId="70200F24">
      <w:pPr>
        <w:pageBreakBefore w:val="0"/>
        <w:widowControl w:val="0"/>
        <w:kinsoku/>
        <w:wordWrap/>
        <w:overflowPunct/>
        <w:topLinePunct w:val="0"/>
        <w:bidi w:val="0"/>
        <w:spacing w:line="360" w:lineRule="auto"/>
      </w:pPr>
    </w:p>
    <w:sectPr>
      <w:pgSz w:w="11907" w:h="16840"/>
      <w:pgMar w:top="907" w:right="927" w:bottom="907" w:left="1418" w:header="480" w:footer="907"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04942C2-46EE-4A82-AA9D-AB342715CBE8}"/>
  </w:font>
  <w:font w:name="黑体">
    <w:panose1 w:val="02010609060101010101"/>
    <w:charset w:val="86"/>
    <w:family w:val="auto"/>
    <w:pitch w:val="default"/>
    <w:sig w:usb0="800002BF" w:usb1="38CF7CFA" w:usb2="00000016" w:usb3="00000000" w:csb0="00040001" w:csb1="00000000"/>
    <w:embedRegular r:id="rId2" w:fontKey="{2411423B-84A3-44DA-9F50-5A756ED947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embedRegular r:id="rId3" w:fontKey="{5E29E98F-C636-48D4-B115-716923933735}"/>
  </w:font>
  <w:font w:name="宋体-方正超大字符集">
    <w:altName w:val="宋体"/>
    <w:panose1 w:val="03000509000000000000"/>
    <w:charset w:val="86"/>
    <w:family w:val="script"/>
    <w:pitch w:val="default"/>
    <w:sig w:usb0="00000000" w:usb1="00000000" w:usb2="00000000" w:usb3="00000000" w:csb0="00040000" w:csb1="00000000"/>
    <w:embedRegular r:id="rId4" w:fontKey="{30ACE8B9-5FE1-4CAE-9908-909A433CD40C}"/>
  </w:font>
  <w:font w:name="微软雅黑">
    <w:panose1 w:val="020B0503020204020204"/>
    <w:charset w:val="86"/>
    <w:family w:val="auto"/>
    <w:pitch w:val="default"/>
    <w:sig w:usb0="80000287" w:usb1="2ACF3C50" w:usb2="00000016" w:usb3="00000000" w:csb0="0004001F" w:csb1="00000000"/>
  </w:font>
  <w:font w:name="方正仿宋简体">
    <w:altName w:val="微软雅黑"/>
    <w:panose1 w:val="02000000000000000000"/>
    <w:charset w:val="86"/>
    <w:family w:val="auto"/>
    <w:pitch w:val="default"/>
    <w:sig w:usb0="00000000" w:usb1="00000000" w:usb2="00000012" w:usb3="00000000" w:csb0="00040001" w:csb1="00000000"/>
    <w:embedRegular r:id="rId5" w:fontKey="{81784218-B605-4D4A-B5FD-A51E6C990EFA}"/>
  </w:font>
  <w:font w:name="KSOF025BBAAE">
    <w:panose1 w:val="020B0503020204020204"/>
    <w:charset w:val="86"/>
    <w:family w:val="auto"/>
    <w:pitch w:val="default"/>
    <w:sig w:usb0="00000001" w:usb1="00000000" w:usb2="00000000" w:usb3="00000000" w:csb0="00040001" w:csb1="00000000"/>
  </w:font>
  <w:font w:name="方正仿宋">
    <w:altName w:val="仿宋"/>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embedRegular r:id="rId6" w:fontKey="{6A73232A-4358-43F7-BC3D-AD62008F51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CC67C">
    <w:pPr>
      <w:pStyle w:val="1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1F8ABA">
                          <w:pPr>
                            <w:pStyle w:val="16"/>
                            <w:jc w:val="center"/>
                          </w:pPr>
                          <w:r>
                            <w:fldChar w:fldCharType="begin"/>
                          </w:r>
                          <w:r>
                            <w:instrText xml:space="preserve"> PAGE   \* MERGEFORMAT </w:instrText>
                          </w:r>
                          <w:r>
                            <w:fldChar w:fldCharType="separate"/>
                          </w:r>
                          <w:r>
                            <w:rPr>
                              <w:lang w:val="zh-CN"/>
                            </w:rP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11F8ABA">
                    <w:pPr>
                      <w:pStyle w:val="16"/>
                      <w:jc w:val="center"/>
                    </w:pPr>
                    <w:r>
                      <w:fldChar w:fldCharType="begin"/>
                    </w:r>
                    <w:r>
                      <w:instrText xml:space="preserve"> PAGE   \* MERGEFORMAT </w:instrText>
                    </w:r>
                    <w:r>
                      <w:fldChar w:fldCharType="separate"/>
                    </w:r>
                    <w:r>
                      <w:rPr>
                        <w:lang w:val="zh-CN"/>
                      </w:rPr>
                      <w:t>14</w:t>
                    </w:r>
                    <w:r>
                      <w:fldChar w:fldCharType="end"/>
                    </w:r>
                  </w:p>
                </w:txbxContent>
              </v:textbox>
            </v:shape>
          </w:pict>
        </mc:Fallback>
      </mc:AlternateContent>
    </w:r>
  </w:p>
  <w:p w14:paraId="0038D3DC">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13104">
    <w:pPr>
      <w:pStyle w:val="16"/>
      <w:framePr w:wrap="around" w:vAnchor="margin" w:hAnchor="text" w:y="-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2C58A">
    <w:pPr>
      <w:pStyle w:val="16"/>
      <w:jc w:val="center"/>
    </w:pPr>
  </w:p>
  <w:p w14:paraId="1BC0BDA5">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BEAF4">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2ED8D">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DA69CE">
                          <w:pPr>
                            <w:pStyle w:val="16"/>
                            <w:jc w:val="center"/>
                          </w:pPr>
                          <w:r>
                            <w:fldChar w:fldCharType="begin"/>
                          </w:r>
                          <w:r>
                            <w:instrText xml:space="preserve"> PAGE   \* MERGEFORMAT </w:instrText>
                          </w:r>
                          <w:r>
                            <w:fldChar w:fldCharType="separate"/>
                          </w:r>
                          <w:r>
                            <w:rPr>
                              <w:lang w:val="zh-CN"/>
                            </w:rPr>
                            <w:t>25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vpskBAACZ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u++myQEAAJkDAAAOAAAAAAAAAAEAIAAAAB4BAABkcnMvZTJvRG9j&#10;LnhtbFBLBQYAAAAABgAGAFkBAABZBQAAAAA=&#10;">
              <v:fill on="f" focussize="0,0"/>
              <v:stroke on="f"/>
              <v:imagedata o:title=""/>
              <o:lock v:ext="edit" aspectratio="f"/>
              <v:textbox inset="0mm,0mm,0mm,0mm" style="mso-fit-shape-to-text:t;">
                <w:txbxContent>
                  <w:p w14:paraId="0CDA69CE">
                    <w:pPr>
                      <w:pStyle w:val="16"/>
                      <w:jc w:val="center"/>
                    </w:pPr>
                    <w:r>
                      <w:fldChar w:fldCharType="begin"/>
                    </w:r>
                    <w:r>
                      <w:instrText xml:space="preserve"> PAGE   \* MERGEFORMAT </w:instrText>
                    </w:r>
                    <w:r>
                      <w:fldChar w:fldCharType="separate"/>
                    </w:r>
                    <w:r>
                      <w:rPr>
                        <w:lang w:val="zh-CN"/>
                      </w:rP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20C14">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DC4F5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14:paraId="53DC4F5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F066B">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8E8DD">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245F1">
    <w:pPr>
      <w:pStyle w:val="1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845"/>
        </w:tabs>
        <w:ind w:left="425" w:hanging="425"/>
      </w:pPr>
      <w:rPr>
        <w:rFonts w:hint="default"/>
      </w:rPr>
    </w:lvl>
  </w:abstractNum>
  <w:abstractNum w:abstractNumId="1">
    <w:nsid w:val="00000002"/>
    <w:multiLevelType w:val="singleLevel"/>
    <w:tmpl w:val="00000002"/>
    <w:lvl w:ilvl="0" w:tentative="0">
      <w:start w:val="1"/>
      <w:numFmt w:val="decimal"/>
      <w:lvlText w:val="%1."/>
      <w:lvlJc w:val="left"/>
      <w:pPr>
        <w:tabs>
          <w:tab w:val="left" w:pos="845"/>
        </w:tabs>
        <w:ind w:left="425" w:hanging="425"/>
      </w:pPr>
      <w:rPr>
        <w:rFonts w:hint="default"/>
      </w:rPr>
    </w:lvl>
  </w:abstractNum>
  <w:abstractNum w:abstractNumId="2">
    <w:nsid w:val="00000003"/>
    <w:multiLevelType w:val="singleLevel"/>
    <w:tmpl w:val="00000003"/>
    <w:lvl w:ilvl="0" w:tentative="0">
      <w:start w:val="1"/>
      <w:numFmt w:val="decimal"/>
      <w:lvlText w:val="%1."/>
      <w:lvlJc w:val="left"/>
      <w:pPr>
        <w:tabs>
          <w:tab w:val="left" w:pos="845"/>
        </w:tabs>
        <w:ind w:left="425" w:hanging="425"/>
      </w:pPr>
      <w:rPr>
        <w:rFonts w:hint="default"/>
      </w:rPr>
    </w:lvl>
  </w:abstractNum>
  <w:abstractNum w:abstractNumId="3">
    <w:nsid w:val="00000005"/>
    <w:multiLevelType w:val="singleLevel"/>
    <w:tmpl w:val="00000005"/>
    <w:lvl w:ilvl="0" w:tentative="0">
      <w:start w:val="1"/>
      <w:numFmt w:val="decimal"/>
      <w:lvlText w:val="%1."/>
      <w:lvlJc w:val="left"/>
      <w:pPr>
        <w:tabs>
          <w:tab w:val="left" w:pos="845"/>
        </w:tabs>
        <w:ind w:left="425" w:hanging="425"/>
      </w:pPr>
      <w:rPr>
        <w:rFonts w:hint="default"/>
      </w:rPr>
    </w:lvl>
  </w:abstractNum>
  <w:abstractNum w:abstractNumId="4">
    <w:nsid w:val="00000007"/>
    <w:multiLevelType w:val="singleLevel"/>
    <w:tmpl w:val="00000007"/>
    <w:lvl w:ilvl="0" w:tentative="0">
      <w:start w:val="1"/>
      <w:numFmt w:val="decimal"/>
      <w:lvlText w:val="%1."/>
      <w:lvlJc w:val="left"/>
      <w:pPr>
        <w:tabs>
          <w:tab w:val="left" w:pos="845"/>
        </w:tabs>
        <w:ind w:left="425" w:hanging="425"/>
      </w:pPr>
      <w:rPr>
        <w:rFonts w:hint="default"/>
      </w:rPr>
    </w:lvl>
  </w:abstractNum>
  <w:abstractNum w:abstractNumId="5">
    <w:nsid w:val="00000008"/>
    <w:multiLevelType w:val="singleLevel"/>
    <w:tmpl w:val="00000008"/>
    <w:lvl w:ilvl="0" w:tentative="0">
      <w:start w:val="1"/>
      <w:numFmt w:val="decimal"/>
      <w:lvlText w:val="%1."/>
      <w:lvlJc w:val="left"/>
      <w:pPr>
        <w:tabs>
          <w:tab w:val="left" w:pos="845"/>
        </w:tabs>
        <w:ind w:left="425" w:hanging="425"/>
      </w:pPr>
      <w:rPr>
        <w:rFonts w:hint="default"/>
      </w:rPr>
    </w:lvl>
  </w:abstractNum>
  <w:abstractNum w:abstractNumId="6">
    <w:nsid w:val="00000009"/>
    <w:multiLevelType w:val="singleLevel"/>
    <w:tmpl w:val="00000009"/>
    <w:lvl w:ilvl="0" w:tentative="0">
      <w:start w:val="1"/>
      <w:numFmt w:val="decimal"/>
      <w:lvlText w:val="%1."/>
      <w:lvlJc w:val="left"/>
      <w:pPr>
        <w:tabs>
          <w:tab w:val="left" w:pos="845"/>
        </w:tabs>
        <w:ind w:left="425" w:hanging="425"/>
      </w:pPr>
      <w:rPr>
        <w:rFonts w:hint="default"/>
      </w:rPr>
    </w:lvl>
  </w:abstractNum>
  <w:abstractNum w:abstractNumId="7">
    <w:nsid w:val="0000000A"/>
    <w:multiLevelType w:val="singleLevel"/>
    <w:tmpl w:val="0000000A"/>
    <w:lvl w:ilvl="0" w:tentative="0">
      <w:start w:val="1"/>
      <w:numFmt w:val="decimal"/>
      <w:lvlText w:val="%1."/>
      <w:lvlJc w:val="left"/>
      <w:pPr>
        <w:tabs>
          <w:tab w:val="left" w:pos="845"/>
        </w:tabs>
        <w:ind w:left="425" w:hanging="425"/>
      </w:pPr>
      <w:rPr>
        <w:rFonts w:hint="default"/>
      </w:rPr>
    </w:lvl>
  </w:abstractNum>
  <w:abstractNum w:abstractNumId="8">
    <w:nsid w:val="0000000B"/>
    <w:multiLevelType w:val="singleLevel"/>
    <w:tmpl w:val="0000000B"/>
    <w:lvl w:ilvl="0" w:tentative="0">
      <w:start w:val="1"/>
      <w:numFmt w:val="decimal"/>
      <w:lvlText w:val="%1."/>
      <w:lvlJc w:val="left"/>
      <w:pPr>
        <w:tabs>
          <w:tab w:val="left" w:pos="845"/>
        </w:tabs>
        <w:ind w:left="425" w:hanging="425"/>
      </w:pPr>
      <w:rPr>
        <w:rFonts w:hint="default"/>
        <w:b w:val="0"/>
        <w:bCs w:val="0"/>
      </w:rPr>
    </w:lvl>
  </w:abstractNum>
  <w:abstractNum w:abstractNumId="9">
    <w:nsid w:val="0000000D"/>
    <w:multiLevelType w:val="multilevel"/>
    <w:tmpl w:val="0000000D"/>
    <w:lvl w:ilvl="0" w:tentative="0">
      <w:start w:val="1"/>
      <w:numFmt w:val="chineseCountingThousand"/>
      <w:lvlText w:val="(%1)"/>
      <w:lvlJc w:val="left"/>
      <w:pPr>
        <w:ind w:left="969" w:hanging="420"/>
      </w:pPr>
    </w:lvl>
    <w:lvl w:ilvl="1" w:tentative="0">
      <w:start w:val="1"/>
      <w:numFmt w:val="lowerLetter"/>
      <w:lvlText w:val="%2)"/>
      <w:lvlJc w:val="left"/>
      <w:pPr>
        <w:ind w:left="1389" w:hanging="420"/>
      </w:pPr>
    </w:lvl>
    <w:lvl w:ilvl="2" w:tentative="0">
      <w:start w:val="1"/>
      <w:numFmt w:val="lowerRoman"/>
      <w:lvlText w:val="%3."/>
      <w:lvlJc w:val="right"/>
      <w:pPr>
        <w:ind w:left="1809" w:hanging="420"/>
      </w:pPr>
    </w:lvl>
    <w:lvl w:ilvl="3" w:tentative="0">
      <w:start w:val="1"/>
      <w:numFmt w:val="decimal"/>
      <w:lvlText w:val="%4."/>
      <w:lvlJc w:val="left"/>
      <w:pPr>
        <w:ind w:left="2229" w:hanging="420"/>
      </w:pPr>
    </w:lvl>
    <w:lvl w:ilvl="4" w:tentative="0">
      <w:start w:val="1"/>
      <w:numFmt w:val="lowerLetter"/>
      <w:lvlText w:val="%5)"/>
      <w:lvlJc w:val="left"/>
      <w:pPr>
        <w:ind w:left="2649" w:hanging="420"/>
      </w:pPr>
    </w:lvl>
    <w:lvl w:ilvl="5" w:tentative="0">
      <w:start w:val="1"/>
      <w:numFmt w:val="lowerRoman"/>
      <w:lvlText w:val="%6."/>
      <w:lvlJc w:val="right"/>
      <w:pPr>
        <w:ind w:left="3069" w:hanging="420"/>
      </w:pPr>
    </w:lvl>
    <w:lvl w:ilvl="6" w:tentative="0">
      <w:start w:val="1"/>
      <w:numFmt w:val="decimal"/>
      <w:lvlText w:val="%7."/>
      <w:lvlJc w:val="left"/>
      <w:pPr>
        <w:ind w:left="3489" w:hanging="420"/>
      </w:pPr>
    </w:lvl>
    <w:lvl w:ilvl="7" w:tentative="0">
      <w:start w:val="1"/>
      <w:numFmt w:val="lowerLetter"/>
      <w:lvlText w:val="%8)"/>
      <w:lvlJc w:val="left"/>
      <w:pPr>
        <w:ind w:left="3909" w:hanging="420"/>
      </w:pPr>
    </w:lvl>
    <w:lvl w:ilvl="8" w:tentative="0">
      <w:start w:val="1"/>
      <w:numFmt w:val="lowerRoman"/>
      <w:lvlText w:val="%9."/>
      <w:lvlJc w:val="right"/>
      <w:pPr>
        <w:ind w:left="4329" w:hanging="420"/>
      </w:pPr>
    </w:lvl>
  </w:abstractNum>
  <w:abstractNum w:abstractNumId="10">
    <w:nsid w:val="0000000E"/>
    <w:multiLevelType w:val="multilevel"/>
    <w:tmpl w:val="0000000E"/>
    <w:lvl w:ilvl="0" w:tentative="0">
      <w:start w:val="1"/>
      <w:numFmt w:val="decimal"/>
      <w:lvlText w:val="%1."/>
      <w:lvlJc w:val="left"/>
      <w:pPr>
        <w:ind w:left="840" w:hanging="420"/>
      </w:pPr>
      <w:rPr>
        <w:rFonts w:hint="eastAsia"/>
      </w:rPr>
    </w:lvl>
    <w:lvl w:ilvl="1" w:tentative="0">
      <w:start w:val="1"/>
      <w:numFmt w:val="lowerLetter"/>
      <w:lvlText w:val="%2)"/>
      <w:lvlJc w:val="left"/>
      <w:pPr>
        <w:ind w:left="267" w:hanging="420"/>
      </w:pPr>
    </w:lvl>
    <w:lvl w:ilvl="2" w:tentative="0">
      <w:start w:val="1"/>
      <w:numFmt w:val="lowerRoman"/>
      <w:lvlText w:val="%3."/>
      <w:lvlJc w:val="right"/>
      <w:pPr>
        <w:ind w:left="687" w:hanging="420"/>
      </w:pPr>
    </w:lvl>
    <w:lvl w:ilvl="3" w:tentative="0">
      <w:start w:val="1"/>
      <w:numFmt w:val="decimal"/>
      <w:lvlText w:val="%4."/>
      <w:lvlJc w:val="left"/>
      <w:pPr>
        <w:ind w:left="1107" w:hanging="420"/>
      </w:pPr>
    </w:lvl>
    <w:lvl w:ilvl="4" w:tentative="0">
      <w:start w:val="1"/>
      <w:numFmt w:val="lowerLetter"/>
      <w:lvlText w:val="%5)"/>
      <w:lvlJc w:val="left"/>
      <w:pPr>
        <w:ind w:left="1527" w:hanging="420"/>
      </w:pPr>
    </w:lvl>
    <w:lvl w:ilvl="5" w:tentative="0">
      <w:start w:val="1"/>
      <w:numFmt w:val="lowerRoman"/>
      <w:lvlText w:val="%6."/>
      <w:lvlJc w:val="right"/>
      <w:pPr>
        <w:ind w:left="1947" w:hanging="420"/>
      </w:pPr>
    </w:lvl>
    <w:lvl w:ilvl="6" w:tentative="0">
      <w:start w:val="1"/>
      <w:numFmt w:val="decimal"/>
      <w:lvlText w:val="%7."/>
      <w:lvlJc w:val="left"/>
      <w:pPr>
        <w:ind w:left="2367" w:hanging="420"/>
      </w:pPr>
    </w:lvl>
    <w:lvl w:ilvl="7" w:tentative="0">
      <w:start w:val="1"/>
      <w:numFmt w:val="lowerLetter"/>
      <w:lvlText w:val="%8)"/>
      <w:lvlJc w:val="left"/>
      <w:pPr>
        <w:ind w:left="2787" w:hanging="420"/>
      </w:pPr>
    </w:lvl>
    <w:lvl w:ilvl="8" w:tentative="0">
      <w:start w:val="1"/>
      <w:numFmt w:val="lowerRoman"/>
      <w:lvlText w:val="%9."/>
      <w:lvlJc w:val="right"/>
      <w:pPr>
        <w:ind w:left="3207" w:hanging="420"/>
      </w:pPr>
    </w:lvl>
  </w:abstractNum>
  <w:abstractNum w:abstractNumId="11">
    <w:nsid w:val="0000000F"/>
    <w:multiLevelType w:val="singleLevel"/>
    <w:tmpl w:val="0000000F"/>
    <w:lvl w:ilvl="0" w:tentative="0">
      <w:start w:val="1"/>
      <w:numFmt w:val="decimal"/>
      <w:lvlText w:val="%1."/>
      <w:lvlJc w:val="left"/>
      <w:pPr>
        <w:tabs>
          <w:tab w:val="left" w:pos="845"/>
        </w:tabs>
        <w:ind w:left="425" w:hanging="425"/>
      </w:pPr>
      <w:rPr>
        <w:rFonts w:hint="default"/>
      </w:rPr>
    </w:lvl>
  </w:abstractNum>
  <w:abstractNum w:abstractNumId="12">
    <w:nsid w:val="00000011"/>
    <w:multiLevelType w:val="singleLevel"/>
    <w:tmpl w:val="00000011"/>
    <w:lvl w:ilvl="0" w:tentative="0">
      <w:start w:val="1"/>
      <w:numFmt w:val="decimal"/>
      <w:lvlText w:val="%1."/>
      <w:lvlJc w:val="left"/>
      <w:pPr>
        <w:tabs>
          <w:tab w:val="left" w:pos="845"/>
        </w:tabs>
        <w:ind w:left="425" w:hanging="425"/>
      </w:pPr>
      <w:rPr>
        <w:rFonts w:hint="default"/>
      </w:rPr>
    </w:lvl>
  </w:abstractNum>
  <w:abstractNum w:abstractNumId="13">
    <w:nsid w:val="00000013"/>
    <w:multiLevelType w:val="singleLevel"/>
    <w:tmpl w:val="00000013"/>
    <w:lvl w:ilvl="0" w:tentative="0">
      <w:start w:val="1"/>
      <w:numFmt w:val="decimal"/>
      <w:lvlText w:val="%1."/>
      <w:lvlJc w:val="left"/>
      <w:pPr>
        <w:tabs>
          <w:tab w:val="left" w:pos="845"/>
        </w:tabs>
        <w:ind w:left="425" w:hanging="425"/>
      </w:pPr>
      <w:rPr>
        <w:rFonts w:hint="default"/>
      </w:rPr>
    </w:lvl>
  </w:abstractNum>
  <w:abstractNum w:abstractNumId="14">
    <w:nsid w:val="00000014"/>
    <w:multiLevelType w:val="singleLevel"/>
    <w:tmpl w:val="00000014"/>
    <w:lvl w:ilvl="0" w:tentative="0">
      <w:start w:val="1"/>
      <w:numFmt w:val="decimal"/>
      <w:lvlText w:val="%1."/>
      <w:lvlJc w:val="left"/>
      <w:pPr>
        <w:tabs>
          <w:tab w:val="left" w:pos="845"/>
        </w:tabs>
        <w:ind w:left="425" w:hanging="425"/>
      </w:pPr>
      <w:rPr>
        <w:rFonts w:hint="default"/>
      </w:rPr>
    </w:lvl>
  </w:abstractNum>
  <w:abstractNum w:abstractNumId="15">
    <w:nsid w:val="00000017"/>
    <w:multiLevelType w:val="singleLevel"/>
    <w:tmpl w:val="00000017"/>
    <w:lvl w:ilvl="0" w:tentative="0">
      <w:start w:val="1"/>
      <w:numFmt w:val="chineseCounting"/>
      <w:suff w:val="nothing"/>
      <w:lvlText w:val="%1、"/>
      <w:lvlJc w:val="left"/>
    </w:lvl>
  </w:abstractNum>
  <w:abstractNum w:abstractNumId="16">
    <w:nsid w:val="30942FA6"/>
    <w:multiLevelType w:val="multilevel"/>
    <w:tmpl w:val="30942FA6"/>
    <w:lvl w:ilvl="0" w:tentative="0">
      <w:start w:val="1"/>
      <w:numFmt w:val="decimal"/>
      <w:pStyle w:val="5"/>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17"/>
  </w:num>
  <w:num w:numId="2">
    <w:abstractNumId w:val="16"/>
  </w:num>
  <w:num w:numId="3">
    <w:abstractNumId w:val="15"/>
  </w:num>
  <w:num w:numId="4">
    <w:abstractNumId w:val="3"/>
  </w:num>
  <w:num w:numId="5">
    <w:abstractNumId w:val="1"/>
  </w:num>
  <w:num w:numId="6">
    <w:abstractNumId w:val="14"/>
  </w:num>
  <w:num w:numId="7">
    <w:abstractNumId w:val="9"/>
  </w:num>
  <w:num w:numId="8">
    <w:abstractNumId w:val="5"/>
  </w:num>
  <w:num w:numId="9">
    <w:abstractNumId w:val="12"/>
  </w:num>
  <w:num w:numId="10">
    <w:abstractNumId w:val="8"/>
  </w:num>
  <w:num w:numId="11">
    <w:abstractNumId w:val="10"/>
  </w:num>
  <w:num w:numId="12">
    <w:abstractNumId w:val="13"/>
  </w:num>
  <w:num w:numId="13">
    <w:abstractNumId w:val="0"/>
  </w:num>
  <w:num w:numId="14">
    <w:abstractNumId w:val="11"/>
  </w:num>
  <w:num w:numId="15">
    <w:abstractNumId w:val="6"/>
  </w:num>
  <w:num w:numId="16">
    <w:abstractNumId w:val="2"/>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D1A3B"/>
    <w:rsid w:val="0070646A"/>
    <w:rsid w:val="008B674F"/>
    <w:rsid w:val="01E718F6"/>
    <w:rsid w:val="01F36FCC"/>
    <w:rsid w:val="03A75C75"/>
    <w:rsid w:val="03B05C4C"/>
    <w:rsid w:val="03D177E1"/>
    <w:rsid w:val="063C77AF"/>
    <w:rsid w:val="069F6FB5"/>
    <w:rsid w:val="06E00A2C"/>
    <w:rsid w:val="09324FA1"/>
    <w:rsid w:val="096E416F"/>
    <w:rsid w:val="0A09413B"/>
    <w:rsid w:val="0B9C06D5"/>
    <w:rsid w:val="0BBD782F"/>
    <w:rsid w:val="0C206DCE"/>
    <w:rsid w:val="0C834302"/>
    <w:rsid w:val="10052457"/>
    <w:rsid w:val="10D73CFF"/>
    <w:rsid w:val="12734B3F"/>
    <w:rsid w:val="127952CC"/>
    <w:rsid w:val="12F246BB"/>
    <w:rsid w:val="12F34DC7"/>
    <w:rsid w:val="12F429D9"/>
    <w:rsid w:val="13BE0589"/>
    <w:rsid w:val="16881118"/>
    <w:rsid w:val="17870DE0"/>
    <w:rsid w:val="17A01E51"/>
    <w:rsid w:val="17AE3C6A"/>
    <w:rsid w:val="184D63FB"/>
    <w:rsid w:val="19224DA7"/>
    <w:rsid w:val="1A0E31CA"/>
    <w:rsid w:val="1BDA74D2"/>
    <w:rsid w:val="1BF30CD3"/>
    <w:rsid w:val="1C271797"/>
    <w:rsid w:val="1C5D1891"/>
    <w:rsid w:val="1D670423"/>
    <w:rsid w:val="1E4F5A7B"/>
    <w:rsid w:val="20062169"/>
    <w:rsid w:val="209B4FA7"/>
    <w:rsid w:val="217E0732"/>
    <w:rsid w:val="218E0668"/>
    <w:rsid w:val="218E490F"/>
    <w:rsid w:val="21A7663D"/>
    <w:rsid w:val="22E67345"/>
    <w:rsid w:val="26CD0691"/>
    <w:rsid w:val="26D84323"/>
    <w:rsid w:val="27590075"/>
    <w:rsid w:val="28186EDD"/>
    <w:rsid w:val="28AE22AA"/>
    <w:rsid w:val="298A0B02"/>
    <w:rsid w:val="29D778DF"/>
    <w:rsid w:val="29D804ED"/>
    <w:rsid w:val="2AB949D3"/>
    <w:rsid w:val="2B525551"/>
    <w:rsid w:val="2BAB706A"/>
    <w:rsid w:val="2CC87689"/>
    <w:rsid w:val="2DB26E99"/>
    <w:rsid w:val="2E045F3A"/>
    <w:rsid w:val="2F5B4B47"/>
    <w:rsid w:val="2FAA688C"/>
    <w:rsid w:val="306B1F85"/>
    <w:rsid w:val="30D40BAD"/>
    <w:rsid w:val="31100F0A"/>
    <w:rsid w:val="315B273B"/>
    <w:rsid w:val="32A20073"/>
    <w:rsid w:val="34557FC2"/>
    <w:rsid w:val="34B22F53"/>
    <w:rsid w:val="3544609C"/>
    <w:rsid w:val="35842883"/>
    <w:rsid w:val="35CE254D"/>
    <w:rsid w:val="36520297"/>
    <w:rsid w:val="3A9A1F8D"/>
    <w:rsid w:val="3AA541D5"/>
    <w:rsid w:val="3AE10671"/>
    <w:rsid w:val="3B1850E4"/>
    <w:rsid w:val="3B710F56"/>
    <w:rsid w:val="3BB015CD"/>
    <w:rsid w:val="3C787F18"/>
    <w:rsid w:val="3CE939EC"/>
    <w:rsid w:val="3D4D2D2E"/>
    <w:rsid w:val="3D974106"/>
    <w:rsid w:val="3F130065"/>
    <w:rsid w:val="3F2D67B4"/>
    <w:rsid w:val="3FFD4EDF"/>
    <w:rsid w:val="410144E1"/>
    <w:rsid w:val="42555721"/>
    <w:rsid w:val="43A47F9E"/>
    <w:rsid w:val="452A1A10"/>
    <w:rsid w:val="467A436E"/>
    <w:rsid w:val="46BA750C"/>
    <w:rsid w:val="46E51830"/>
    <w:rsid w:val="48391C55"/>
    <w:rsid w:val="48F61E83"/>
    <w:rsid w:val="495F388A"/>
    <w:rsid w:val="4B097297"/>
    <w:rsid w:val="4CA37E20"/>
    <w:rsid w:val="4E157C07"/>
    <w:rsid w:val="51B730CE"/>
    <w:rsid w:val="51C12004"/>
    <w:rsid w:val="51C74169"/>
    <w:rsid w:val="54CF6070"/>
    <w:rsid w:val="556D115A"/>
    <w:rsid w:val="55EE2161"/>
    <w:rsid w:val="561602FF"/>
    <w:rsid w:val="5784724B"/>
    <w:rsid w:val="57E10E41"/>
    <w:rsid w:val="59066FC6"/>
    <w:rsid w:val="59CB2F59"/>
    <w:rsid w:val="5C5A30B3"/>
    <w:rsid w:val="5CAC6B74"/>
    <w:rsid w:val="5E4809E8"/>
    <w:rsid w:val="5E8978CB"/>
    <w:rsid w:val="5EAF16CE"/>
    <w:rsid w:val="5F685A79"/>
    <w:rsid w:val="609D6375"/>
    <w:rsid w:val="611C5E71"/>
    <w:rsid w:val="6419405E"/>
    <w:rsid w:val="647A402F"/>
    <w:rsid w:val="64800DAF"/>
    <w:rsid w:val="650C47DA"/>
    <w:rsid w:val="656B2207"/>
    <w:rsid w:val="671611AD"/>
    <w:rsid w:val="67CE0B6D"/>
    <w:rsid w:val="682B6937"/>
    <w:rsid w:val="68D77417"/>
    <w:rsid w:val="68F2585A"/>
    <w:rsid w:val="6A421FE5"/>
    <w:rsid w:val="6C0165FB"/>
    <w:rsid w:val="6C0A7E6F"/>
    <w:rsid w:val="6F30255C"/>
    <w:rsid w:val="6FDE7ED7"/>
    <w:rsid w:val="70CD3B5E"/>
    <w:rsid w:val="70D474D2"/>
    <w:rsid w:val="72230FD5"/>
    <w:rsid w:val="724367AB"/>
    <w:rsid w:val="7265191A"/>
    <w:rsid w:val="728927BD"/>
    <w:rsid w:val="73AC5AB6"/>
    <w:rsid w:val="742D2E7B"/>
    <w:rsid w:val="748E0292"/>
    <w:rsid w:val="77826124"/>
    <w:rsid w:val="77BC650A"/>
    <w:rsid w:val="793C7C29"/>
    <w:rsid w:val="79C77F5C"/>
    <w:rsid w:val="79F9329C"/>
    <w:rsid w:val="7AC76AD6"/>
    <w:rsid w:val="7BF27ABC"/>
    <w:rsid w:val="7D8333BA"/>
    <w:rsid w:val="7ED24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28"/>
    <w:qFormat/>
    <w:uiPriority w:val="0"/>
    <w:pPr>
      <w:keepNext/>
      <w:keepLines/>
      <w:spacing w:before="340" w:after="330" w:line="576" w:lineRule="auto"/>
      <w:outlineLvl w:val="0"/>
    </w:pPr>
    <w:rPr>
      <w:rFonts w:ascii="Times New Roman" w:hAnsi="Times New Roman" w:eastAsia="宋体" w:cs="Times New Roman"/>
      <w:b/>
      <w:bCs/>
      <w:kern w:val="44"/>
      <w:sz w:val="44"/>
      <w:szCs w:val="44"/>
    </w:rPr>
  </w:style>
  <w:style w:type="paragraph" w:styleId="8">
    <w:name w:val="heading 2"/>
    <w:basedOn w:val="1"/>
    <w:next w:val="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3"/>
    <w:next w:val="6"/>
    <w:qFormat/>
    <w:uiPriority w:val="0"/>
    <w:pPr>
      <w:keepNext/>
      <w:keepLines/>
      <w:numPr>
        <w:ilvl w:val="4"/>
        <w:numId w:val="1"/>
      </w:numPr>
      <w:spacing w:before="280" w:after="156" w:line="377" w:lineRule="auto"/>
      <w:jc w:val="left"/>
      <w:outlineLvl w:val="4"/>
    </w:pPr>
    <w:rPr>
      <w:rFonts w:ascii="Arial" w:hAnsi="Arial" w:eastAsia="黑体"/>
      <w:b/>
      <w:kern w:val="0"/>
      <w:szCs w:val="28"/>
    </w:rPr>
  </w:style>
  <w:style w:type="paragraph" w:customStyle="1" w:styleId="3">
    <w:name w:val="正文1"/>
    <w:next w:val="4"/>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
    <w:name w:val="正文文本1"/>
    <w:basedOn w:val="5"/>
    <w:next w:val="3"/>
    <w:qFormat/>
    <w:uiPriority w:val="0"/>
    <w:pPr>
      <w:spacing w:beforeLines="0" w:afterLines="50"/>
    </w:pPr>
  </w:style>
  <w:style w:type="paragraph" w:customStyle="1" w:styleId="5">
    <w:name w:val="表格内1"/>
    <w:next w:val="4"/>
    <w:qFormat/>
    <w:uiPriority w:val="0"/>
    <w:pPr>
      <w:widowControl w:val="0"/>
      <w:numPr>
        <w:ilvl w:val="0"/>
        <w:numId w:val="2"/>
      </w:numPr>
      <w:jc w:val="both"/>
    </w:pPr>
    <w:rPr>
      <w:rFonts w:ascii="Calibri" w:hAnsi="Calibri" w:eastAsia="宋体" w:cs="黑体"/>
      <w:b/>
      <w:kern w:val="2"/>
      <w:sz w:val="21"/>
      <w:szCs w:val="22"/>
      <w:lang w:val="en-US" w:eastAsia="zh-CN" w:bidi="ar-SA"/>
    </w:rPr>
  </w:style>
  <w:style w:type="paragraph" w:customStyle="1" w:styleId="6">
    <w:name w:val="正文（绿盟科技）"/>
    <w:qFormat/>
    <w:uiPriority w:val="0"/>
    <w:pPr>
      <w:spacing w:line="300" w:lineRule="auto"/>
    </w:pPr>
    <w:rPr>
      <w:rFonts w:ascii="Arial" w:hAnsi="Arial" w:eastAsia="宋体" w:cs="黑体"/>
      <w:sz w:val="21"/>
      <w:szCs w:val="21"/>
      <w:lang w:val="en-US" w:eastAsia="zh-CN" w:bidi="ar-SA"/>
    </w:rPr>
  </w:style>
  <w:style w:type="paragraph" w:styleId="9">
    <w:name w:val="Normal Indent"/>
    <w:basedOn w:val="1"/>
    <w:qFormat/>
    <w:uiPriority w:val="0"/>
    <w:pPr>
      <w:ind w:firstLine="420" w:firstLineChars="200"/>
    </w:pPr>
    <w:rPr>
      <w:rFonts w:ascii="Times New Roman" w:hAnsi="Times New Roman" w:eastAsia="宋体" w:cs="Times New Roman"/>
    </w:rPr>
  </w:style>
  <w:style w:type="paragraph" w:styleId="10">
    <w:name w:val="Document Map"/>
    <w:basedOn w:val="1"/>
    <w:qFormat/>
    <w:uiPriority w:val="99"/>
    <w:rPr>
      <w:rFonts w:ascii="宋体"/>
      <w:sz w:val="18"/>
      <w:szCs w:val="18"/>
    </w:rPr>
  </w:style>
  <w:style w:type="paragraph" w:styleId="11">
    <w:name w:val="annotation text"/>
    <w:basedOn w:val="1"/>
    <w:next w:val="1"/>
    <w:qFormat/>
    <w:uiPriority w:val="0"/>
    <w:pPr>
      <w:jc w:val="left"/>
    </w:pPr>
  </w:style>
  <w:style w:type="paragraph" w:styleId="12">
    <w:name w:val="Body Text"/>
    <w:basedOn w:val="1"/>
    <w:next w:val="13"/>
    <w:qFormat/>
    <w:uiPriority w:val="0"/>
    <w:pPr>
      <w:spacing w:after="120"/>
    </w:pPr>
    <w:rPr>
      <w:rFonts w:ascii="Times New Roman" w:hAnsi="Times New Roman" w:eastAsia="宋体" w:cs="Times New Roman"/>
    </w:rPr>
  </w:style>
  <w:style w:type="paragraph" w:styleId="13">
    <w:name w:val="Plain Text"/>
    <w:basedOn w:val="1"/>
    <w:next w:val="1"/>
    <w:qFormat/>
    <w:uiPriority w:val="0"/>
    <w:pPr>
      <w:autoSpaceDE w:val="0"/>
      <w:autoSpaceDN w:val="0"/>
      <w:adjustRightInd w:val="0"/>
    </w:pPr>
    <w:rPr>
      <w:rFonts w:ascii="宋体" w:hAnsi="Tms Rmn"/>
    </w:rPr>
  </w:style>
  <w:style w:type="paragraph" w:styleId="14">
    <w:name w:val="Body Text Indent"/>
    <w:basedOn w:val="1"/>
    <w:qFormat/>
    <w:uiPriority w:val="0"/>
    <w:pPr>
      <w:ind w:firstLine="630"/>
    </w:pPr>
    <w:rPr>
      <w:rFonts w:ascii="Times New Roman" w:hAnsi="Times New Roman" w:eastAsia="宋体" w:cs="Times New Roman"/>
      <w:kern w:val="0"/>
      <w:sz w:val="20"/>
    </w:rPr>
  </w:style>
  <w:style w:type="paragraph" w:styleId="15">
    <w:name w:val="Block Text"/>
    <w:basedOn w:val="1"/>
    <w:qFormat/>
    <w:uiPriority w:val="0"/>
    <w:pPr>
      <w:ind w:left="-540" w:leftChars="-257" w:right="-334" w:rightChars="-159" w:firstLine="540" w:firstLineChars="180"/>
    </w:pPr>
    <w:rPr>
      <w:rFonts w:ascii="Times New Roman" w:hAnsi="Times New Roman" w:eastAsia="宋体" w:cs="Times New Roman"/>
      <w:sz w:val="30"/>
    </w:rPr>
  </w:style>
  <w:style w:type="paragraph" w:styleId="16">
    <w:name w:val="footer"/>
    <w:basedOn w:val="1"/>
    <w:qFormat/>
    <w:uiPriority w:val="0"/>
    <w:pPr>
      <w:tabs>
        <w:tab w:val="center" w:pos="4153"/>
        <w:tab w:val="right" w:pos="8306"/>
      </w:tabs>
      <w:snapToGrid w:val="0"/>
      <w:jc w:val="left"/>
    </w:pPr>
    <w:rPr>
      <w:rFonts w:ascii="Times New Roman" w:hAnsi="Times New Roman" w:eastAsia="宋体" w:cs="Times New Roman"/>
      <w:sz w:val="18"/>
      <w:szCs w:val="20"/>
    </w:rPr>
  </w:style>
  <w:style w:type="paragraph" w:styleId="17">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20"/>
    </w:rPr>
  </w:style>
  <w:style w:type="paragraph" w:styleId="18">
    <w:name w:val="toc 1"/>
    <w:basedOn w:val="1"/>
    <w:next w:val="1"/>
    <w:qFormat/>
    <w:uiPriority w:val="0"/>
    <w:pPr>
      <w:tabs>
        <w:tab w:val="right" w:leader="dot" w:pos="9030"/>
      </w:tabs>
    </w:pPr>
    <w:rPr>
      <w:rFonts w:ascii="宋体" w:hAnsi="宋体" w:eastAsia="宋体" w:cs="Times New Roman"/>
      <w:sz w:val="28"/>
      <w:szCs w:val="28"/>
    </w:rPr>
  </w:style>
  <w:style w:type="paragraph" w:styleId="19">
    <w:name w:val="toc 2"/>
    <w:basedOn w:val="1"/>
    <w:next w:val="1"/>
    <w:qFormat/>
    <w:uiPriority w:val="0"/>
    <w:pPr>
      <w:tabs>
        <w:tab w:val="right" w:leader="dot" w:pos="9030"/>
      </w:tabs>
      <w:ind w:left="840" w:leftChars="400"/>
    </w:pPr>
    <w:rPr>
      <w:rFonts w:ascii="仿宋_GB2312" w:hAnsi="宋体" w:eastAsia="仿宋_GB2312" w:cs="Times New Roman"/>
      <w:sz w:val="28"/>
      <w:szCs w:val="28"/>
    </w:rPr>
  </w:style>
  <w:style w:type="paragraph" w:styleId="2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1">
    <w:name w:val="Body Text First Indent 2"/>
    <w:basedOn w:val="14"/>
    <w:qFormat/>
    <w:uiPriority w:val="0"/>
    <w:pPr>
      <w:ind w:firstLine="420" w:firstLineChars="200"/>
    </w:pPr>
  </w:style>
  <w:style w:type="table" w:styleId="23">
    <w:name w:val="Table Grid"/>
    <w:basedOn w:val="22"/>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5">
    <w:name w:val="引用1"/>
    <w:next w:val="1"/>
    <w:qFormat/>
    <w:uiPriority w:val="0"/>
    <w:pPr>
      <w:wordWrap w:val="0"/>
      <w:spacing w:before="200" w:after="160"/>
      <w:ind w:left="864" w:right="864"/>
      <w:jc w:val="center"/>
    </w:pPr>
    <w:rPr>
      <w:rFonts w:ascii="Times New Roman" w:hAnsi="Times New Roman" w:eastAsia="宋体" w:cs="Times New Roman"/>
      <w:i/>
      <w:sz w:val="21"/>
      <w:szCs w:val="22"/>
      <w:lang w:val="en-US" w:eastAsia="zh-CN" w:bidi="ar-SA"/>
    </w:rPr>
  </w:style>
  <w:style w:type="paragraph" w:styleId="26">
    <w:name w:val="List Paragraph"/>
    <w:basedOn w:val="1"/>
    <w:qFormat/>
    <w:uiPriority w:val="0"/>
    <w:pPr>
      <w:ind w:firstLine="420" w:firstLineChars="200"/>
    </w:pPr>
    <w:rPr>
      <w:rFonts w:ascii="Times New Roman" w:hAnsi="Times New Roman" w:eastAsia="宋体" w:cs="Times New Roman"/>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28">
    <w:name w:val="标题 1 Char"/>
    <w:link w:val="7"/>
    <w:qFormat/>
    <w:uiPriority w:val="0"/>
    <w:rPr>
      <w:rFonts w:ascii="Times New Roman" w:hAnsi="Times New Roman" w:eastAsia="宋体" w:cs="Times New Roman"/>
      <w:b/>
      <w:bCs/>
      <w:kern w:val="44"/>
      <w:sz w:val="44"/>
      <w:szCs w:val="44"/>
    </w:rPr>
  </w:style>
  <w:style w:type="paragraph" w:customStyle="1" w:styleId="29">
    <w:name w:val="Body Text 21"/>
    <w:basedOn w:val="1"/>
    <w:qFormat/>
    <w:uiPriority w:val="0"/>
    <w:pPr>
      <w:adjustRightInd w:val="0"/>
      <w:spacing w:line="300" w:lineRule="auto"/>
      <w:jc w:val="center"/>
      <w:textAlignment w:val="baseline"/>
    </w:pPr>
    <w:rPr>
      <w:rFonts w:ascii="宋体" w:hAnsi="宋体" w:eastAsia="宋体" w:cs="Times New Roman"/>
      <w:sz w:val="24"/>
      <w:szCs w:val="20"/>
    </w:rPr>
  </w:style>
  <w:style w:type="paragraph" w:customStyle="1" w:styleId="30">
    <w:name w:val="12、表格内左对齐正文"/>
    <w:basedOn w:val="1"/>
    <w:qFormat/>
    <w:uiPriority w:val="0"/>
    <w:pPr>
      <w:tabs>
        <w:tab w:val="left" w:pos="0"/>
      </w:tabs>
      <w:wordWrap w:val="0"/>
      <w:topLinePunct/>
      <w:spacing w:line="360" w:lineRule="exact"/>
      <w:ind w:left="48" w:leftChars="20"/>
    </w:pPr>
    <w:rPr>
      <w:snapToGrid w:val="0"/>
      <w:sz w:val="21"/>
    </w:rPr>
  </w:style>
  <w:style w:type="paragraph" w:customStyle="1" w:styleId="31">
    <w:name w:val="13、表格内居中正文"/>
    <w:basedOn w:val="1"/>
    <w:qFormat/>
    <w:uiPriority w:val="0"/>
    <w:pPr>
      <w:tabs>
        <w:tab w:val="left" w:pos="0"/>
      </w:tabs>
      <w:wordWrap w:val="0"/>
      <w:topLinePunct/>
      <w:spacing w:line="360" w:lineRule="exact"/>
      <w:jc w:val="center"/>
    </w:pPr>
    <w:rPr>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12948</Words>
  <Characters>13341</Characters>
  <Lines>1</Lines>
  <Paragraphs>1</Paragraphs>
  <TotalTime>6</TotalTime>
  <ScaleCrop>false</ScaleCrop>
  <LinksUpToDate>false</LinksUpToDate>
  <CharactersWithSpaces>13845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2025-03-07T08:20:00Z</dcterms:created>
  <dc:creator>USER</dc:creator>
  <cp:lastModifiedBy>渔夫</cp:lastModifiedBy>
  <cp:lastPrinted>2026-09-11T08:14:58Z</cp:lastPrinted>
  <dcterms:modified xsi:type="dcterms:W3CDTF">2026-09-11T08:50:19Z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eyJoZGlkIjoiMTkwMjA3ZDkwZGIzNWE5YjEwMjEzOTFlNDRhMmRjNGEiLCJ1c2VySWQiOiI0NTYzOTg3OTEifQ==</vt:lpwstr>
  </property>
  <property fmtid="{D5CDD505-2E9C-101B-9397-08002B2CF9AE}" pid="4" name="ICV">
    <vt:lpwstr>9EC47966F7ED4618A818F067275B8259_13</vt:lpwstr>
  </property>
</Properties>
</file>